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ascii="仿宋" w:hAnsi="仿宋" w:eastAsia="仿宋" w:cs="仿宋"/>
          <w:b/>
          <w:color w:val="000000" w:themeColor="text1"/>
          <w:sz w:val="24"/>
          <w:szCs w:val="24"/>
          <w14:textFill>
            <w14:solidFill>
              <w14:schemeClr w14:val="tx1"/>
            </w14:solidFill>
          </w14:textFill>
        </w:rPr>
      </w:pPr>
    </w:p>
    <w:p>
      <w:pPr>
        <w:pStyle w:val="41"/>
        <w:rPr>
          <w:rFonts w:ascii="仿宋" w:hAnsi="仿宋" w:eastAsia="仿宋" w:cs="仿宋"/>
          <w:b/>
          <w:color w:val="000000" w:themeColor="text1"/>
          <w:sz w:val="24"/>
          <w:szCs w:val="24"/>
          <w14:textFill>
            <w14:solidFill>
              <w14:schemeClr w14:val="tx1"/>
            </w14:solidFill>
          </w14:textFill>
        </w:rPr>
      </w:pPr>
    </w:p>
    <w:p>
      <w:pPr>
        <w:rPr>
          <w:color w:val="000000" w:themeColor="text1"/>
          <w14:textFill>
            <w14:solidFill>
              <w14:schemeClr w14:val="tx1"/>
            </w14:solidFill>
          </w14:textFill>
        </w:rPr>
      </w:pPr>
    </w:p>
    <w:p>
      <w:pPr>
        <w:tabs>
          <w:tab w:val="left" w:pos="1960"/>
          <w:tab w:val="left" w:pos="3480"/>
          <w:tab w:val="left" w:pos="4980"/>
        </w:tabs>
        <w:spacing w:line="520" w:lineRule="exact"/>
        <w:rPr>
          <w:rFonts w:ascii="仿宋" w:hAnsi="仿宋" w:eastAsia="仿宋" w:cs="仿宋"/>
          <w:b/>
          <w:color w:val="000000" w:themeColor="text1"/>
          <w:sz w:val="44"/>
          <w:szCs w:val="44"/>
          <w14:textFill>
            <w14:solidFill>
              <w14:schemeClr w14:val="tx1"/>
            </w14:solidFill>
          </w14:textFill>
        </w:rPr>
      </w:pPr>
    </w:p>
    <w:p>
      <w:pPr>
        <w:tabs>
          <w:tab w:val="left" w:pos="1960"/>
          <w:tab w:val="left" w:pos="3480"/>
          <w:tab w:val="left" w:pos="4980"/>
        </w:tabs>
        <w:spacing w:line="520" w:lineRule="exact"/>
        <w:jc w:val="center"/>
        <w:outlineLvl w:val="0"/>
        <w:rPr>
          <w:rFonts w:hint="eastAsia" w:ascii="仿宋" w:hAnsi="仿宋" w:eastAsia="仿宋" w:cs="仿宋"/>
          <w:b/>
          <w:bCs w:val="0"/>
          <w:color w:val="000000" w:themeColor="text1"/>
          <w:sz w:val="44"/>
          <w:szCs w:val="44"/>
          <w14:textFill>
            <w14:solidFill>
              <w14:schemeClr w14:val="tx1"/>
            </w14:solidFill>
          </w14:textFill>
        </w:rPr>
      </w:pPr>
      <w:r>
        <w:rPr>
          <w:rFonts w:hint="eastAsia" w:ascii="仿宋" w:hAnsi="仿宋" w:eastAsia="仿宋" w:cs="仿宋"/>
          <w:b/>
          <w:bCs w:val="0"/>
          <w:sz w:val="44"/>
          <w:szCs w:val="44"/>
          <w:lang w:eastAsia="zh-CN"/>
        </w:rPr>
        <w:t>乌鲁木齐市第五十一中学多功能会议室改造项目</w:t>
      </w:r>
    </w:p>
    <w:p>
      <w:pPr>
        <w:tabs>
          <w:tab w:val="left" w:pos="1960"/>
          <w:tab w:val="left" w:pos="3480"/>
          <w:tab w:val="left" w:pos="4980"/>
        </w:tabs>
        <w:spacing w:line="520" w:lineRule="exact"/>
        <w:jc w:val="center"/>
        <w:outlineLvl w:val="0"/>
        <w:rPr>
          <w:rFonts w:hint="eastAsia" w:ascii="仿宋" w:hAnsi="仿宋" w:eastAsia="仿宋" w:cs="仿宋"/>
          <w:b/>
          <w:bCs w:val="0"/>
          <w:color w:val="000000" w:themeColor="text1"/>
          <w:sz w:val="44"/>
          <w:szCs w:val="44"/>
          <w14:textFill>
            <w14:solidFill>
              <w14:schemeClr w14:val="tx1"/>
            </w14:solidFill>
          </w14:textFill>
        </w:rPr>
      </w:pPr>
    </w:p>
    <w:p>
      <w:pPr>
        <w:tabs>
          <w:tab w:val="left" w:pos="1960"/>
          <w:tab w:val="left" w:pos="3480"/>
          <w:tab w:val="left" w:pos="4980"/>
        </w:tabs>
        <w:spacing w:line="520" w:lineRule="exact"/>
        <w:jc w:val="center"/>
        <w:outlineLvl w:val="0"/>
        <w:rPr>
          <w:rFonts w:hint="eastAsia" w:ascii="仿宋" w:hAnsi="仿宋" w:eastAsia="仿宋" w:cs="仿宋"/>
          <w:b/>
          <w:bCs w:val="0"/>
          <w:color w:val="FF0000"/>
          <w:sz w:val="44"/>
          <w:szCs w:val="44"/>
        </w:rPr>
      </w:pPr>
      <w:r>
        <w:rPr>
          <w:rFonts w:hint="eastAsia" w:ascii="仿宋" w:hAnsi="仿宋" w:eastAsia="仿宋" w:cs="仿宋"/>
          <w:b/>
          <w:bCs w:val="0"/>
          <w:color w:val="000000" w:themeColor="text1"/>
          <w:sz w:val="44"/>
          <w:szCs w:val="44"/>
          <w14:textFill>
            <w14:solidFill>
              <w14:schemeClr w14:val="tx1"/>
            </w14:solidFill>
          </w14:textFill>
        </w:rPr>
        <w:t>采购文件</w:t>
      </w:r>
    </w:p>
    <w:p>
      <w:pPr>
        <w:spacing w:line="400" w:lineRule="exact"/>
        <w:jc w:val="center"/>
        <w:rPr>
          <w:rFonts w:hint="eastAsia" w:ascii="仿宋" w:hAnsi="仿宋" w:eastAsia="仿宋" w:cs="仿宋"/>
          <w:b/>
          <w:bCs w:val="0"/>
          <w:color w:val="000000" w:themeColor="text1"/>
          <w:sz w:val="32"/>
          <w:szCs w:val="32"/>
          <w14:textFill>
            <w14:solidFill>
              <w14:schemeClr w14:val="tx1"/>
            </w14:solidFill>
          </w14:textFill>
        </w:rPr>
      </w:pPr>
    </w:p>
    <w:p>
      <w:pPr>
        <w:spacing w:line="400" w:lineRule="exact"/>
        <w:jc w:val="center"/>
        <w:outlineLvl w:val="0"/>
        <w:rPr>
          <w:rFonts w:hint="default" w:ascii="仿宋" w:hAnsi="仿宋" w:eastAsia="仿宋" w:cs="仿宋"/>
          <w:b/>
          <w:bCs w:val="0"/>
          <w:color w:val="000000" w:themeColor="text1"/>
          <w:sz w:val="32"/>
          <w:szCs w:val="32"/>
          <w:lang w:val="en-US" w:eastAsia="zh-CN"/>
          <w14:textFill>
            <w14:solidFill>
              <w14:schemeClr w14:val="tx1"/>
            </w14:solidFill>
          </w14:textFill>
        </w:rPr>
      </w:pPr>
      <w:r>
        <w:rPr>
          <w:rFonts w:hint="eastAsia" w:ascii="仿宋" w:hAnsi="仿宋" w:eastAsia="仿宋" w:cs="仿宋"/>
          <w:b/>
          <w:bCs w:val="0"/>
          <w:color w:val="000000" w:themeColor="text1"/>
          <w:sz w:val="32"/>
          <w:szCs w:val="32"/>
          <w14:textFill>
            <w14:solidFill>
              <w14:schemeClr w14:val="tx1"/>
            </w14:solidFill>
          </w14:textFill>
        </w:rPr>
        <w:t>项目编号：</w:t>
      </w:r>
      <w:r>
        <w:rPr>
          <w:rFonts w:hint="eastAsia" w:ascii="仿宋" w:hAnsi="仿宋" w:eastAsia="仿宋" w:cs="仿宋"/>
          <w:b/>
          <w:bCs w:val="0"/>
          <w:sz w:val="32"/>
          <w:szCs w:val="32"/>
          <w:lang w:eastAsia="zh-CN"/>
        </w:rPr>
        <w:t>LTSJ-ZFCG-2024-070</w:t>
      </w:r>
    </w:p>
    <w:p>
      <w:pPr>
        <w:bidi w:val="0"/>
        <w:rPr>
          <w:rFonts w:hint="eastAsia" w:ascii="仿宋" w:hAnsi="仿宋" w:eastAsia="仿宋" w:cs="仿宋"/>
          <w:b/>
          <w:bCs w:val="0"/>
        </w:rPr>
      </w:pPr>
    </w:p>
    <w:p>
      <w:pPr>
        <w:bidi w:val="0"/>
        <w:rPr>
          <w:rFonts w:hint="eastAsia" w:ascii="仿宋" w:hAnsi="仿宋" w:eastAsia="仿宋" w:cs="仿宋"/>
          <w:b/>
          <w:bCs w:val="0"/>
        </w:rPr>
      </w:pPr>
    </w:p>
    <w:p>
      <w:pPr>
        <w:bidi w:val="0"/>
        <w:rPr>
          <w:rFonts w:hint="eastAsia" w:ascii="仿宋" w:hAnsi="仿宋" w:eastAsia="仿宋" w:cs="仿宋"/>
          <w:b/>
          <w:bCs w:val="0"/>
        </w:rPr>
      </w:pPr>
    </w:p>
    <w:p>
      <w:pPr>
        <w:bidi w:val="0"/>
        <w:rPr>
          <w:rFonts w:hint="eastAsia" w:ascii="仿宋" w:hAnsi="仿宋" w:eastAsia="仿宋" w:cs="仿宋"/>
          <w:b/>
          <w:bCs w:val="0"/>
        </w:rPr>
      </w:pPr>
    </w:p>
    <w:p>
      <w:pPr>
        <w:bidi w:val="0"/>
        <w:rPr>
          <w:rFonts w:hint="eastAsia" w:ascii="仿宋" w:hAnsi="仿宋" w:eastAsia="仿宋" w:cs="仿宋"/>
          <w:b/>
          <w:bCs w:val="0"/>
        </w:rPr>
      </w:pPr>
    </w:p>
    <w:p>
      <w:pPr>
        <w:bidi w:val="0"/>
        <w:rPr>
          <w:rFonts w:hint="eastAsia" w:ascii="仿宋" w:hAnsi="仿宋" w:eastAsia="仿宋" w:cs="仿宋"/>
          <w:b/>
          <w:bCs w:val="0"/>
        </w:rPr>
      </w:pPr>
    </w:p>
    <w:p>
      <w:pPr>
        <w:spacing w:line="400" w:lineRule="exact"/>
        <w:ind w:firstLine="1915" w:firstLineChars="596"/>
        <w:rPr>
          <w:rFonts w:hint="eastAsia" w:ascii="仿宋" w:hAnsi="仿宋" w:eastAsia="仿宋" w:cs="仿宋"/>
          <w:b/>
          <w:bCs w:val="0"/>
          <w:color w:val="000000" w:themeColor="text1"/>
          <w:sz w:val="32"/>
          <w:szCs w:val="32"/>
          <w14:textFill>
            <w14:solidFill>
              <w14:schemeClr w14:val="tx1"/>
            </w14:solidFill>
          </w14:textFill>
        </w:rPr>
      </w:pPr>
    </w:p>
    <w:p>
      <w:pPr>
        <w:spacing w:line="400" w:lineRule="exact"/>
        <w:outlineLvl w:val="0"/>
        <w:rPr>
          <w:rFonts w:hint="eastAsia" w:ascii="仿宋" w:hAnsi="仿宋" w:eastAsia="仿宋" w:cs="仿宋"/>
          <w:b/>
          <w:bCs w:val="0"/>
          <w:sz w:val="32"/>
          <w:szCs w:val="32"/>
          <w:lang w:eastAsia="zh-CN"/>
        </w:rPr>
      </w:pPr>
      <w:r>
        <w:rPr>
          <w:rFonts w:hint="eastAsia" w:ascii="仿宋" w:hAnsi="仿宋" w:eastAsia="仿宋" w:cs="仿宋"/>
          <w:b/>
          <w:bCs w:val="0"/>
          <w:sz w:val="32"/>
          <w:szCs w:val="32"/>
        </w:rPr>
        <w:t>采购人名称：</w:t>
      </w:r>
      <w:r>
        <w:rPr>
          <w:rFonts w:hint="eastAsia" w:ascii="仿宋" w:hAnsi="仿宋" w:eastAsia="仿宋" w:cs="仿宋"/>
          <w:b/>
          <w:bCs w:val="0"/>
          <w:sz w:val="32"/>
          <w:szCs w:val="32"/>
          <w:lang w:eastAsia="zh-CN"/>
        </w:rPr>
        <w:t>乌鲁木齐市第五十一中学</w:t>
      </w:r>
    </w:p>
    <w:p>
      <w:pPr>
        <w:spacing w:line="400" w:lineRule="exact"/>
        <w:rPr>
          <w:rFonts w:hint="eastAsia" w:ascii="仿宋" w:hAnsi="仿宋" w:eastAsia="仿宋" w:cs="仿宋"/>
          <w:b/>
          <w:bCs w:val="0"/>
          <w:sz w:val="32"/>
          <w:szCs w:val="32"/>
        </w:rPr>
      </w:pPr>
      <w:r>
        <w:rPr>
          <w:rFonts w:hint="eastAsia" w:ascii="仿宋" w:hAnsi="仿宋" w:eastAsia="仿宋" w:cs="仿宋"/>
          <w:b/>
          <w:bCs w:val="0"/>
          <w:sz w:val="32"/>
          <w:szCs w:val="32"/>
        </w:rPr>
        <w:t>联 系 人：</w:t>
      </w:r>
      <w:r>
        <w:rPr>
          <w:rFonts w:hint="eastAsia" w:ascii="仿宋" w:hAnsi="仿宋" w:eastAsia="仿宋" w:cs="仿宋"/>
          <w:b/>
          <w:bCs w:val="0"/>
          <w:sz w:val="32"/>
          <w:szCs w:val="32"/>
          <w:lang w:eastAsia="zh-CN"/>
        </w:rPr>
        <w:t>杨主任</w:t>
      </w:r>
    </w:p>
    <w:p>
      <w:pPr>
        <w:spacing w:line="400" w:lineRule="exact"/>
        <w:rPr>
          <w:rFonts w:hint="eastAsia" w:ascii="仿宋" w:hAnsi="仿宋" w:eastAsia="仿宋" w:cs="仿宋"/>
          <w:b/>
          <w:bCs w:val="0"/>
          <w:sz w:val="32"/>
          <w:szCs w:val="32"/>
          <w:lang w:eastAsia="zh-CN"/>
        </w:rPr>
      </w:pPr>
      <w:r>
        <w:rPr>
          <w:rFonts w:hint="eastAsia" w:ascii="仿宋" w:hAnsi="仿宋" w:eastAsia="仿宋" w:cs="仿宋"/>
          <w:b/>
          <w:bCs w:val="0"/>
          <w:sz w:val="32"/>
          <w:szCs w:val="32"/>
        </w:rPr>
        <w:t>联系电话：</w:t>
      </w:r>
      <w:r>
        <w:rPr>
          <w:rFonts w:hint="eastAsia" w:ascii="仿宋" w:hAnsi="仿宋" w:eastAsia="仿宋" w:cs="仿宋"/>
          <w:b/>
          <w:bCs w:val="0"/>
          <w:sz w:val="32"/>
          <w:szCs w:val="32"/>
          <w:lang w:eastAsia="zh-CN"/>
        </w:rPr>
        <w:t>13999146007</w:t>
      </w:r>
    </w:p>
    <w:p>
      <w:pPr>
        <w:spacing w:line="400" w:lineRule="exact"/>
        <w:rPr>
          <w:rFonts w:hint="eastAsia" w:ascii="仿宋" w:hAnsi="仿宋" w:eastAsia="仿宋" w:cs="仿宋"/>
          <w:b/>
          <w:bCs w:val="0"/>
          <w:sz w:val="32"/>
          <w:szCs w:val="32"/>
          <w:lang w:eastAsia="zh-CN"/>
        </w:rPr>
      </w:pPr>
      <w:r>
        <w:rPr>
          <w:rFonts w:hint="eastAsia" w:ascii="仿宋" w:hAnsi="仿宋" w:eastAsia="仿宋" w:cs="仿宋"/>
          <w:b/>
          <w:bCs w:val="0"/>
          <w:sz w:val="32"/>
          <w:szCs w:val="32"/>
        </w:rPr>
        <w:t>地址：</w:t>
      </w:r>
      <w:r>
        <w:rPr>
          <w:rFonts w:hint="eastAsia" w:ascii="仿宋" w:hAnsi="仿宋" w:eastAsia="仿宋" w:cs="仿宋"/>
          <w:b/>
          <w:bCs w:val="0"/>
          <w:sz w:val="32"/>
          <w:szCs w:val="32"/>
          <w:lang w:eastAsia="zh-CN"/>
        </w:rPr>
        <w:t>新疆维吾尔自治区乌鲁木齐市经济技术开发区迎宾北二路50号</w:t>
      </w:r>
    </w:p>
    <w:p>
      <w:pPr>
        <w:spacing w:line="400" w:lineRule="exact"/>
        <w:rPr>
          <w:rFonts w:hint="eastAsia" w:ascii="仿宋" w:hAnsi="仿宋" w:eastAsia="仿宋" w:cs="仿宋"/>
          <w:b/>
          <w:bCs w:val="0"/>
          <w:sz w:val="32"/>
          <w:szCs w:val="32"/>
          <w:lang w:eastAsia="zh-CN"/>
        </w:rPr>
      </w:pPr>
    </w:p>
    <w:p>
      <w:pPr>
        <w:spacing w:line="400" w:lineRule="exact"/>
        <w:rPr>
          <w:rFonts w:hint="eastAsia" w:ascii="仿宋" w:hAnsi="仿宋" w:eastAsia="仿宋" w:cs="仿宋"/>
          <w:b/>
          <w:bCs w:val="0"/>
          <w:sz w:val="32"/>
          <w:szCs w:val="32"/>
          <w:lang w:eastAsia="zh-CN"/>
        </w:rPr>
      </w:pPr>
    </w:p>
    <w:p>
      <w:pPr>
        <w:spacing w:line="400" w:lineRule="exact"/>
        <w:rPr>
          <w:rFonts w:hint="eastAsia" w:ascii="仿宋" w:hAnsi="仿宋" w:eastAsia="仿宋" w:cs="仿宋"/>
          <w:b/>
          <w:bCs w:val="0"/>
          <w:color w:val="000000" w:themeColor="text1"/>
          <w:sz w:val="32"/>
          <w:szCs w:val="32"/>
          <w14:textFill>
            <w14:solidFill>
              <w14:schemeClr w14:val="tx1"/>
            </w14:solidFill>
          </w14:textFill>
        </w:rPr>
      </w:pPr>
      <w:r>
        <w:rPr>
          <w:rFonts w:hint="eastAsia" w:ascii="仿宋" w:hAnsi="仿宋" w:eastAsia="仿宋" w:cs="仿宋"/>
          <w:b/>
          <w:bCs w:val="0"/>
          <w:color w:val="000000" w:themeColor="text1"/>
          <w:sz w:val="32"/>
          <w:szCs w:val="32"/>
          <w14:textFill>
            <w14:solidFill>
              <w14:schemeClr w14:val="tx1"/>
            </w14:solidFill>
          </w14:textFill>
        </w:rPr>
        <w:t>采购代理机构：新疆力天世纪项目管理有限公司</w:t>
      </w:r>
    </w:p>
    <w:p>
      <w:pPr>
        <w:spacing w:line="400" w:lineRule="exact"/>
        <w:rPr>
          <w:rFonts w:hint="eastAsia" w:ascii="仿宋" w:hAnsi="仿宋" w:eastAsia="仿宋" w:cs="仿宋"/>
          <w:b/>
          <w:bCs w:val="0"/>
          <w:color w:val="000000" w:themeColor="text1"/>
          <w:sz w:val="32"/>
          <w:szCs w:val="32"/>
          <w:lang w:val="en-US" w:eastAsia="zh-CN"/>
          <w14:textFill>
            <w14:solidFill>
              <w14:schemeClr w14:val="tx1"/>
            </w14:solidFill>
          </w14:textFill>
        </w:rPr>
      </w:pPr>
      <w:r>
        <w:rPr>
          <w:rFonts w:hint="eastAsia" w:ascii="仿宋" w:hAnsi="仿宋" w:eastAsia="仿宋" w:cs="仿宋"/>
          <w:b/>
          <w:bCs w:val="0"/>
          <w:color w:val="000000" w:themeColor="text1"/>
          <w:sz w:val="32"/>
          <w:szCs w:val="32"/>
          <w14:textFill>
            <w14:solidFill>
              <w14:schemeClr w14:val="tx1"/>
            </w14:solidFill>
          </w14:textFill>
        </w:rPr>
        <w:t>联系人：</w:t>
      </w:r>
      <w:r>
        <w:rPr>
          <w:rFonts w:hint="eastAsia" w:ascii="仿宋" w:hAnsi="仿宋" w:eastAsia="仿宋" w:cs="仿宋"/>
          <w:b/>
          <w:bCs w:val="0"/>
          <w:color w:val="000000" w:themeColor="text1"/>
          <w:sz w:val="32"/>
          <w:szCs w:val="32"/>
          <w:lang w:eastAsia="zh-CN"/>
          <w14:textFill>
            <w14:solidFill>
              <w14:schemeClr w14:val="tx1"/>
            </w14:solidFill>
          </w14:textFill>
        </w:rPr>
        <w:t>巴音</w:t>
      </w:r>
    </w:p>
    <w:p>
      <w:pPr>
        <w:spacing w:line="400" w:lineRule="exact"/>
        <w:rPr>
          <w:rFonts w:hint="eastAsia" w:ascii="仿宋" w:hAnsi="仿宋" w:eastAsia="仿宋" w:cs="仿宋"/>
          <w:b/>
          <w:bCs w:val="0"/>
          <w:color w:val="000000" w:themeColor="text1"/>
          <w:sz w:val="32"/>
          <w:szCs w:val="32"/>
          <w:lang w:eastAsia="zh-CN"/>
          <w14:textFill>
            <w14:solidFill>
              <w14:schemeClr w14:val="tx1"/>
            </w14:solidFill>
          </w14:textFill>
        </w:rPr>
      </w:pPr>
      <w:r>
        <w:rPr>
          <w:rFonts w:hint="eastAsia" w:ascii="仿宋" w:hAnsi="仿宋" w:eastAsia="仿宋" w:cs="仿宋"/>
          <w:b/>
          <w:bCs w:val="0"/>
          <w:color w:val="000000" w:themeColor="text1"/>
          <w:sz w:val="32"/>
          <w:szCs w:val="32"/>
          <w14:textFill>
            <w14:solidFill>
              <w14:schemeClr w14:val="tx1"/>
            </w14:solidFill>
          </w14:textFill>
        </w:rPr>
        <w:t>联系电话：</w:t>
      </w:r>
      <w:r>
        <w:rPr>
          <w:rFonts w:hint="eastAsia" w:ascii="仿宋" w:hAnsi="仿宋" w:eastAsia="仿宋" w:cs="仿宋"/>
          <w:b/>
          <w:bCs w:val="0"/>
          <w:color w:val="000000" w:themeColor="text1"/>
          <w:sz w:val="32"/>
          <w:szCs w:val="32"/>
          <w:lang w:eastAsia="zh-CN"/>
          <w14:textFill>
            <w14:solidFill>
              <w14:schemeClr w14:val="tx1"/>
            </w14:solidFill>
          </w14:textFill>
        </w:rPr>
        <w:t>13699939788</w:t>
      </w:r>
    </w:p>
    <w:p>
      <w:pPr>
        <w:spacing w:line="400" w:lineRule="exact"/>
        <w:rPr>
          <w:rFonts w:hint="eastAsia" w:ascii="仿宋" w:hAnsi="仿宋" w:eastAsia="仿宋" w:cs="仿宋"/>
          <w:b/>
          <w:bCs w:val="0"/>
          <w:color w:val="000000" w:themeColor="text1"/>
          <w:sz w:val="32"/>
          <w:szCs w:val="32"/>
          <w:lang w:eastAsia="zh-CN"/>
          <w14:textFill>
            <w14:solidFill>
              <w14:schemeClr w14:val="tx1"/>
            </w14:solidFill>
          </w14:textFill>
        </w:rPr>
      </w:pPr>
      <w:r>
        <w:rPr>
          <w:rFonts w:hint="eastAsia" w:ascii="仿宋" w:hAnsi="仿宋" w:eastAsia="仿宋" w:cs="仿宋"/>
          <w:b/>
          <w:bCs w:val="0"/>
          <w:color w:val="000000" w:themeColor="text1"/>
          <w:sz w:val="32"/>
          <w:szCs w:val="32"/>
          <w14:textFill>
            <w14:solidFill>
              <w14:schemeClr w14:val="tx1"/>
            </w14:solidFill>
          </w14:textFill>
        </w:rPr>
        <w:t>地址：</w:t>
      </w:r>
      <w:r>
        <w:rPr>
          <w:rFonts w:hint="eastAsia" w:ascii="仿宋" w:hAnsi="仿宋" w:eastAsia="仿宋" w:cs="仿宋"/>
          <w:b/>
          <w:bCs w:val="0"/>
          <w:color w:val="000000" w:themeColor="text1"/>
          <w:sz w:val="32"/>
          <w:szCs w:val="32"/>
          <w:lang w:eastAsia="zh-CN"/>
          <w14:textFill>
            <w14:solidFill>
              <w14:schemeClr w14:val="tx1"/>
            </w14:solidFill>
          </w14:textFill>
        </w:rPr>
        <w:t>新疆乌鲁木齐高新区（新市区）河滩北路1315号3层A-0188号</w:t>
      </w:r>
    </w:p>
    <w:p>
      <w:pPr>
        <w:spacing w:line="400" w:lineRule="exact"/>
        <w:jc w:val="center"/>
        <w:rPr>
          <w:rFonts w:hint="eastAsia" w:ascii="仿宋" w:hAnsi="仿宋" w:eastAsia="仿宋" w:cs="仿宋"/>
          <w:b/>
          <w:bCs w:val="0"/>
          <w:color w:val="000000" w:themeColor="text1"/>
          <w:sz w:val="32"/>
          <w:szCs w:val="32"/>
          <w14:textFill>
            <w14:solidFill>
              <w14:schemeClr w14:val="tx1"/>
            </w14:solidFill>
          </w14:textFill>
        </w:rPr>
        <w:sectPr>
          <w:headerReference r:id="rId5" w:type="first"/>
          <w:headerReference r:id="rId3" w:type="default"/>
          <w:headerReference r:id="rId4" w:type="even"/>
          <w:footerReference r:id="rId6" w:type="even"/>
          <w:pgSz w:w="11907" w:h="16840"/>
          <w:pgMar w:top="1077" w:right="1417" w:bottom="1417" w:left="1417" w:header="680" w:footer="799" w:gutter="0"/>
          <w:pgNumType w:start="1"/>
          <w:cols w:space="720" w:num="1"/>
          <w:titlePg/>
          <w:docGrid w:type="lines" w:linePitch="409" w:charSpace="0"/>
        </w:sectPr>
      </w:pPr>
    </w:p>
    <w:p>
      <w:pPr>
        <w:spacing w:line="400" w:lineRule="exact"/>
        <w:jc w:val="center"/>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目  录</w:t>
      </w:r>
    </w:p>
    <w:p>
      <w:pPr>
        <w:pStyle w:val="30"/>
        <w:tabs>
          <w:tab w:val="right" w:leader="dot" w:pos="9683"/>
        </w:tabs>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fldChar w:fldCharType="begin"/>
      </w:r>
      <w:r>
        <w:rPr>
          <w:rFonts w:hint="eastAsia" w:ascii="仿宋" w:hAnsi="仿宋" w:eastAsia="仿宋" w:cs="仿宋"/>
          <w:b/>
          <w:color w:val="000000" w:themeColor="text1"/>
          <w:sz w:val="24"/>
          <w:szCs w:val="24"/>
          <w14:textFill>
            <w14:solidFill>
              <w14:schemeClr w14:val="tx1"/>
            </w14:solidFill>
          </w14:textFill>
        </w:rPr>
        <w:instrText xml:space="preserve"> TOC \o "1-2" \h \z \u </w:instrText>
      </w:r>
      <w:r>
        <w:rPr>
          <w:rFonts w:hint="eastAsia" w:ascii="仿宋" w:hAnsi="仿宋" w:eastAsia="仿宋" w:cs="仿宋"/>
          <w:b/>
          <w:color w:val="000000" w:themeColor="text1"/>
          <w:sz w:val="24"/>
          <w:szCs w:val="24"/>
          <w14:textFill>
            <w14:solidFill>
              <w14:schemeClr w14:val="tx1"/>
            </w14:solidFill>
          </w14:textFill>
        </w:rPr>
        <w:fldChar w:fldCharType="separate"/>
      </w:r>
      <w:r>
        <w:rPr>
          <w:rFonts w:hint="eastAsia" w:ascii="仿宋" w:hAnsi="仿宋" w:eastAsia="仿宋" w:cs="仿宋"/>
          <w:b/>
          <w:color w:val="000000" w:themeColor="text1"/>
          <w:sz w:val="24"/>
          <w:szCs w:val="24"/>
          <w14:textFill>
            <w14:solidFill>
              <w14:schemeClr w14:val="tx1"/>
            </w14:solidFill>
          </w14:textFill>
        </w:rPr>
        <w:fldChar w:fldCharType="begin"/>
      </w:r>
      <w:r>
        <w:rPr>
          <w:rFonts w:hint="eastAsia" w:ascii="仿宋" w:hAnsi="仿宋" w:eastAsia="仿宋" w:cs="仿宋"/>
          <w:b/>
          <w:color w:val="000000" w:themeColor="text1"/>
          <w:sz w:val="24"/>
          <w:szCs w:val="24"/>
          <w14:textFill>
            <w14:solidFill>
              <w14:schemeClr w14:val="tx1"/>
            </w14:solidFill>
          </w14:textFill>
        </w:rPr>
        <w:instrText xml:space="preserve"> TOC \o "1-2" \h \z \u </w:instrText>
      </w:r>
      <w:r>
        <w:rPr>
          <w:rFonts w:hint="eastAsia" w:ascii="仿宋" w:hAnsi="仿宋" w:eastAsia="仿宋" w:cs="仿宋"/>
          <w:b/>
          <w:color w:val="000000" w:themeColor="text1"/>
          <w:sz w:val="24"/>
          <w:szCs w:val="24"/>
          <w14:textFill>
            <w14:solidFill>
              <w14:schemeClr w14:val="tx1"/>
            </w14:solidFill>
          </w14:textFill>
        </w:rPr>
        <w:fldChar w:fldCharType="separate"/>
      </w:r>
      <w:r>
        <w:fldChar w:fldCharType="begin"/>
      </w:r>
      <w:r>
        <w:instrText xml:space="preserve"> HYPERLINK \l "_Toc462223629" </w:instrText>
      </w:r>
      <w:r>
        <w:fldChar w:fldCharType="separate"/>
      </w:r>
      <w:r>
        <w:rPr>
          <w:rStyle w:val="49"/>
          <w:rFonts w:hint="eastAsia" w:ascii="仿宋" w:hAnsi="仿宋" w:eastAsia="仿宋" w:cs="仿宋"/>
          <w:color w:val="000000" w:themeColor="text1"/>
          <w:sz w:val="24"/>
          <w:szCs w:val="24"/>
          <w14:textFill>
            <w14:solidFill>
              <w14:schemeClr w14:val="tx1"/>
            </w14:solidFill>
          </w14:textFill>
        </w:rPr>
        <w:t>第一章 招标公告</w:t>
      </w:r>
      <w:r>
        <w:rPr>
          <w:rFonts w:hint="eastAsia" w:ascii="仿宋" w:hAnsi="仿宋" w:eastAsia="仿宋" w:cs="仿宋"/>
          <w:color w:val="000000" w:themeColor="text1"/>
          <w:sz w:val="24"/>
          <w:szCs w:val="24"/>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fldChar w:fldCharType="end"/>
      </w:r>
    </w:p>
    <w:p>
      <w:pPr>
        <w:pStyle w:val="30"/>
        <w:tabs>
          <w:tab w:val="right" w:leader="dot" w:pos="9683"/>
        </w:tabs>
        <w:spacing w:line="400" w:lineRule="exact"/>
        <w:rPr>
          <w:rFonts w:ascii="仿宋" w:hAnsi="仿宋" w:eastAsia="仿宋" w:cs="仿宋"/>
          <w:color w:val="000000" w:themeColor="text1"/>
          <w:sz w:val="24"/>
          <w:szCs w:val="24"/>
          <w14:textFill>
            <w14:solidFill>
              <w14:schemeClr w14:val="tx1"/>
            </w14:solidFill>
          </w14:textFill>
        </w:rPr>
      </w:pPr>
      <w:r>
        <w:fldChar w:fldCharType="begin"/>
      </w:r>
      <w:r>
        <w:instrText xml:space="preserve"> HYPERLINK \l "_Toc462223630" </w:instrText>
      </w:r>
      <w:r>
        <w:fldChar w:fldCharType="separate"/>
      </w:r>
      <w:r>
        <w:rPr>
          <w:rStyle w:val="49"/>
          <w:rFonts w:hint="eastAsia" w:ascii="仿宋" w:hAnsi="仿宋" w:eastAsia="仿宋" w:cs="仿宋"/>
          <w:color w:val="000000" w:themeColor="text1"/>
          <w:sz w:val="24"/>
          <w:szCs w:val="24"/>
          <w14:textFill>
            <w14:solidFill>
              <w14:schemeClr w14:val="tx1"/>
            </w14:solidFill>
          </w14:textFill>
        </w:rPr>
        <w:t>第二章 供应商须知</w:t>
      </w:r>
      <w:r>
        <w:rPr>
          <w:rFonts w:hint="eastAsia" w:ascii="仿宋" w:hAnsi="仿宋" w:eastAsia="仿宋" w:cs="仿宋"/>
          <w:color w:val="000000" w:themeColor="text1"/>
          <w:sz w:val="24"/>
          <w:szCs w:val="24"/>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fldChar w:fldCharType="end"/>
      </w:r>
    </w:p>
    <w:p>
      <w:pPr>
        <w:pStyle w:val="30"/>
        <w:tabs>
          <w:tab w:val="right" w:leader="dot" w:pos="9683"/>
        </w:tabs>
        <w:spacing w:line="400" w:lineRule="exact"/>
        <w:rPr>
          <w:rFonts w:hint="eastAsia" w:ascii="仿宋" w:hAnsi="仿宋" w:eastAsia="仿宋" w:cs="仿宋"/>
          <w:color w:val="000000" w:themeColor="text1"/>
          <w:sz w:val="24"/>
          <w:szCs w:val="24"/>
          <w:lang w:val="en-US" w:eastAsia="zh-CN"/>
          <w14:textFill>
            <w14:solidFill>
              <w14:schemeClr w14:val="tx1"/>
            </w14:solidFill>
          </w14:textFill>
        </w:rPr>
      </w:pPr>
      <w:r>
        <w:fldChar w:fldCharType="begin"/>
      </w:r>
      <w:r>
        <w:instrText xml:space="preserve"> HYPERLINK \l "_Toc462223639" </w:instrText>
      </w:r>
      <w:r>
        <w:fldChar w:fldCharType="separate"/>
      </w:r>
      <w:r>
        <w:rPr>
          <w:rStyle w:val="49"/>
          <w:rFonts w:hint="eastAsia" w:ascii="仿宋" w:hAnsi="仿宋" w:eastAsia="仿宋" w:cs="仿宋"/>
          <w:color w:val="000000" w:themeColor="text1"/>
          <w:sz w:val="24"/>
          <w:szCs w:val="24"/>
          <w14:textFill>
            <w14:solidFill>
              <w14:schemeClr w14:val="tx1"/>
            </w14:solidFill>
          </w14:textFill>
        </w:rPr>
        <w:t>第三章 项目需求</w:t>
      </w:r>
      <w:r>
        <w:rPr>
          <w:rFonts w:hint="eastAsia" w:ascii="仿宋" w:hAnsi="仿宋" w:eastAsia="仿宋" w:cs="仿宋"/>
          <w:color w:val="000000" w:themeColor="text1"/>
          <w:sz w:val="24"/>
          <w:szCs w:val="24"/>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fldChar w:fldCharType="end"/>
      </w:r>
      <w:r>
        <w:rPr>
          <w:rFonts w:hint="eastAsia" w:ascii="仿宋" w:hAnsi="仿宋" w:eastAsia="仿宋" w:cs="仿宋"/>
          <w:color w:val="000000" w:themeColor="text1"/>
          <w:sz w:val="24"/>
          <w:szCs w:val="24"/>
          <w:lang w:val="en-US" w:eastAsia="zh-CN"/>
          <w14:textFill>
            <w14:solidFill>
              <w14:schemeClr w14:val="tx1"/>
            </w14:solidFill>
          </w14:textFill>
        </w:rPr>
        <w:t>7</w:t>
      </w:r>
    </w:p>
    <w:p>
      <w:pPr>
        <w:pStyle w:val="30"/>
        <w:tabs>
          <w:tab w:val="right" w:leader="dot" w:pos="9683"/>
        </w:tabs>
        <w:spacing w:line="400" w:lineRule="exact"/>
        <w:rPr>
          <w:rFonts w:hint="default" w:ascii="仿宋" w:hAnsi="仿宋" w:eastAsia="仿宋" w:cs="仿宋"/>
          <w:color w:val="000000" w:themeColor="text1"/>
          <w:sz w:val="24"/>
          <w:szCs w:val="24"/>
          <w:lang w:val="en-US" w:eastAsia="zh-CN"/>
          <w14:textFill>
            <w14:solidFill>
              <w14:schemeClr w14:val="tx1"/>
            </w14:solidFill>
          </w14:textFill>
        </w:rPr>
      </w:pPr>
      <w:r>
        <w:fldChar w:fldCharType="begin"/>
      </w:r>
      <w:r>
        <w:instrText xml:space="preserve"> HYPERLINK \l "_Toc462223647" </w:instrText>
      </w:r>
      <w:r>
        <w:fldChar w:fldCharType="separate"/>
      </w:r>
      <w:r>
        <w:rPr>
          <w:rStyle w:val="49"/>
          <w:rFonts w:hint="eastAsia" w:ascii="仿宋" w:hAnsi="仿宋" w:eastAsia="仿宋" w:cs="仿宋"/>
          <w:color w:val="000000" w:themeColor="text1"/>
          <w:sz w:val="24"/>
          <w:szCs w:val="24"/>
          <w14:textFill>
            <w14:solidFill>
              <w14:schemeClr w14:val="tx1"/>
            </w14:solidFill>
          </w14:textFill>
        </w:rPr>
        <w:t xml:space="preserve">第四章 </w:t>
      </w:r>
      <w:r>
        <w:rPr>
          <w:rStyle w:val="49"/>
          <w:rFonts w:hint="eastAsia" w:ascii="仿宋" w:hAnsi="仿宋" w:eastAsia="仿宋" w:cs="仿宋"/>
          <w:color w:val="auto"/>
          <w:sz w:val="24"/>
          <w:szCs w:val="24"/>
          <w:lang w:eastAsia="zh-CN"/>
        </w:rPr>
        <w:t>政府采购合同格式</w:t>
      </w:r>
      <w:r>
        <w:rPr>
          <w:rFonts w:hint="eastAsia" w:ascii="仿宋" w:hAnsi="仿宋" w:eastAsia="仿宋" w:cs="仿宋"/>
          <w:color w:val="000000" w:themeColor="text1"/>
          <w:sz w:val="24"/>
          <w:szCs w:val="24"/>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fldChar w:fldCharType="end"/>
      </w:r>
      <w:r>
        <w:rPr>
          <w:rFonts w:hint="eastAsia" w:ascii="仿宋" w:hAnsi="仿宋" w:eastAsia="仿宋" w:cs="仿宋"/>
          <w:color w:val="000000" w:themeColor="text1"/>
          <w:sz w:val="24"/>
          <w:szCs w:val="24"/>
          <w:lang w:val="en-US" w:eastAsia="zh-CN"/>
          <w14:textFill>
            <w14:solidFill>
              <w14:schemeClr w14:val="tx1"/>
            </w14:solidFill>
          </w14:textFill>
        </w:rPr>
        <w:t>19</w:t>
      </w:r>
    </w:p>
    <w:p>
      <w:pPr>
        <w:pStyle w:val="30"/>
        <w:tabs>
          <w:tab w:val="right" w:leader="dot" w:pos="9683"/>
        </w:tabs>
        <w:spacing w:line="400" w:lineRule="exact"/>
        <w:rPr>
          <w:rFonts w:hint="eastAsia" w:ascii="仿宋" w:hAnsi="仿宋" w:eastAsia="仿宋" w:cs="仿宋"/>
          <w:color w:val="000000" w:themeColor="text1"/>
          <w:sz w:val="24"/>
          <w:szCs w:val="24"/>
          <w:lang w:val="en-US" w:eastAsia="zh-CN"/>
          <w14:textFill>
            <w14:solidFill>
              <w14:schemeClr w14:val="tx1"/>
            </w14:solidFill>
          </w14:textFill>
        </w:rPr>
      </w:pPr>
      <w:r>
        <w:fldChar w:fldCharType="begin"/>
      </w:r>
      <w:r>
        <w:instrText xml:space="preserve"> HYPERLINK \l "_Toc462223650" </w:instrText>
      </w:r>
      <w:r>
        <w:fldChar w:fldCharType="separate"/>
      </w:r>
      <w:r>
        <w:rPr>
          <w:rStyle w:val="49"/>
          <w:rFonts w:hint="eastAsia" w:ascii="仿宋" w:hAnsi="仿宋" w:eastAsia="仿宋" w:cs="仿宋"/>
          <w:color w:val="000000" w:themeColor="text1"/>
          <w:sz w:val="24"/>
          <w:szCs w:val="24"/>
          <w14:textFill>
            <w14:solidFill>
              <w14:schemeClr w14:val="tx1"/>
            </w14:solidFill>
          </w14:textFill>
        </w:rPr>
        <w:t>第五章 投标文件格式</w:t>
      </w:r>
      <w:r>
        <w:rPr>
          <w:rFonts w:hint="eastAsia" w:ascii="仿宋" w:hAnsi="仿宋" w:eastAsia="仿宋" w:cs="仿宋"/>
          <w:color w:val="000000" w:themeColor="text1"/>
          <w:sz w:val="24"/>
          <w:szCs w:val="24"/>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2</w:t>
      </w:r>
      <w:r>
        <w:rPr>
          <w:rFonts w:hint="eastAsia" w:ascii="仿宋" w:hAnsi="仿宋" w:eastAsia="仿宋" w:cs="仿宋"/>
          <w:color w:val="000000" w:themeColor="text1"/>
          <w:sz w:val="24"/>
          <w:szCs w:val="24"/>
          <w14:textFill>
            <w14:solidFill>
              <w14:schemeClr w14:val="tx1"/>
            </w14:solidFill>
          </w14:textFill>
        </w:rPr>
        <w:fldChar w:fldCharType="end"/>
      </w:r>
      <w:r>
        <w:rPr>
          <w:rFonts w:hint="eastAsia" w:ascii="仿宋" w:hAnsi="仿宋" w:eastAsia="仿宋" w:cs="仿宋"/>
          <w:color w:val="000000" w:themeColor="text1"/>
          <w:sz w:val="24"/>
          <w:szCs w:val="24"/>
          <w:lang w:val="en-US" w:eastAsia="zh-CN"/>
          <w14:textFill>
            <w14:solidFill>
              <w14:schemeClr w14:val="tx1"/>
            </w14:solidFill>
          </w14:textFill>
        </w:rPr>
        <w:t>3</w:t>
      </w:r>
    </w:p>
    <w:p>
      <w:pPr>
        <w:pStyle w:val="30"/>
        <w:tabs>
          <w:tab w:val="right" w:leader="dot" w:pos="8541"/>
        </w:tabs>
        <w:spacing w:line="400" w:lineRule="exact"/>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fldChar w:fldCharType="end"/>
      </w:r>
    </w:p>
    <w:p>
      <w:pPr>
        <w:pStyle w:val="30"/>
        <w:tabs>
          <w:tab w:val="right" w:leader="dot" w:pos="9683"/>
        </w:tabs>
        <w:spacing w:line="400" w:lineRule="exact"/>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fldChar w:fldCharType="end"/>
      </w:r>
    </w:p>
    <w:p>
      <w:pPr>
        <w:widowControl/>
        <w:spacing w:line="400" w:lineRule="exact"/>
        <w:jc w:val="center"/>
        <w:rPr>
          <w:rFonts w:ascii="仿宋" w:hAnsi="仿宋" w:eastAsia="仿宋" w:cs="仿宋"/>
          <w:b/>
          <w:color w:val="000000" w:themeColor="text1"/>
          <w:sz w:val="24"/>
          <w:szCs w:val="24"/>
          <w14:textFill>
            <w14:solidFill>
              <w14:schemeClr w14:val="tx1"/>
            </w14:solidFill>
          </w14:textFill>
        </w:rPr>
        <w:sectPr>
          <w:footerReference r:id="rId8" w:type="first"/>
          <w:footerReference r:id="rId7" w:type="default"/>
          <w:pgSz w:w="11907" w:h="16840"/>
          <w:pgMar w:top="1077" w:right="1417" w:bottom="1417" w:left="1417" w:header="680" w:footer="799" w:gutter="0"/>
          <w:pgNumType w:start="1"/>
          <w:cols w:space="720" w:num="1"/>
          <w:docGrid w:type="lines" w:linePitch="409" w:charSpace="0"/>
        </w:sectPr>
      </w:pPr>
      <w:bookmarkStart w:id="0" w:name="_Toc462223629"/>
      <w:bookmarkStart w:id="1" w:name="_Toc349573118"/>
      <w:bookmarkStart w:id="2" w:name="_Toc349637917"/>
      <w:bookmarkStart w:id="3" w:name="_Toc298240402"/>
    </w:p>
    <w:p>
      <w:pPr>
        <w:widowControl/>
        <w:spacing w:line="400" w:lineRule="exact"/>
        <w:jc w:val="center"/>
        <w:outlineLvl w:val="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第一章</w:t>
      </w:r>
      <w:bookmarkEnd w:id="0"/>
      <w:bookmarkEnd w:id="1"/>
      <w:bookmarkEnd w:id="2"/>
      <w:bookmarkEnd w:id="3"/>
      <w:bookmarkStart w:id="4" w:name="_Toc349637918"/>
      <w:bookmarkStart w:id="5" w:name="_Toc462223630"/>
      <w:bookmarkStart w:id="6" w:name="_Toc349573119"/>
      <w:bookmarkStart w:id="7" w:name="_Toc298240403"/>
      <w:bookmarkStart w:id="8" w:name="_Toc267301280"/>
      <w:r>
        <w:rPr>
          <w:rFonts w:hint="eastAsia" w:ascii="仿宋" w:hAnsi="仿宋" w:eastAsia="仿宋" w:cs="仿宋"/>
          <w:b/>
          <w:color w:val="000000" w:themeColor="text1"/>
          <w:sz w:val="24"/>
          <w:szCs w:val="24"/>
          <w14:textFill>
            <w14:solidFill>
              <w14:schemeClr w14:val="tx1"/>
            </w14:solidFill>
          </w14:textFill>
        </w:rPr>
        <w:t xml:space="preserve">  招标公告</w:t>
      </w:r>
    </w:p>
    <w:p>
      <w:pPr>
        <w:widowControl/>
        <w:spacing w:line="500" w:lineRule="exact"/>
        <w:jc w:val="center"/>
        <w:rPr>
          <w:rFonts w:ascii="仿宋" w:hAnsi="仿宋" w:eastAsia="仿宋" w:cs="仿宋"/>
          <w:b/>
          <w:color w:val="000000" w:themeColor="text1"/>
          <w:sz w:val="24"/>
          <w:szCs w:val="24"/>
          <w14:textFill>
            <w14:solidFill>
              <w14:schemeClr w14:val="tx1"/>
            </w14:solidFill>
          </w14:textFill>
        </w:rPr>
      </w:pPr>
    </w:p>
    <w:p>
      <w:pPr>
        <w:pBdr>
          <w:top w:val="single" w:color="auto" w:sz="4" w:space="1"/>
          <w:left w:val="single" w:color="auto" w:sz="4" w:space="4"/>
          <w:bottom w:val="single" w:color="auto" w:sz="4" w:space="1"/>
          <w:right w:val="single" w:color="auto" w:sz="4" w:space="4"/>
        </w:pBdr>
        <w:spacing w:line="5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项目概况</w:t>
      </w:r>
    </w:p>
    <w:p>
      <w:pPr>
        <w:pBdr>
          <w:top w:val="single" w:color="auto" w:sz="4" w:space="1"/>
          <w:left w:val="single" w:color="auto" w:sz="4" w:space="4"/>
          <w:bottom w:val="single" w:color="auto" w:sz="4" w:space="1"/>
          <w:right w:val="single" w:color="auto" w:sz="4" w:space="4"/>
        </w:pBdr>
        <w:spacing w:line="44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sz w:val="24"/>
          <w:szCs w:val="24"/>
          <w:u w:val="single"/>
          <w:lang w:eastAsia="zh-CN"/>
        </w:rPr>
        <w:t>乌鲁木齐市第五十一中学多功能会议室改造项目</w:t>
      </w:r>
      <w:r>
        <w:rPr>
          <w:rFonts w:hint="eastAsia" w:ascii="仿宋" w:hAnsi="仿宋" w:eastAsia="仿宋" w:cs="仿宋"/>
          <w:color w:val="000000" w:themeColor="text1"/>
          <w:sz w:val="24"/>
          <w:szCs w:val="24"/>
          <w14:textFill>
            <w14:solidFill>
              <w14:schemeClr w14:val="tx1"/>
            </w14:solidFill>
          </w14:textFill>
        </w:rPr>
        <w:t>的潜在投标人</w:t>
      </w:r>
      <w:r>
        <w:rPr>
          <w:rFonts w:hint="eastAsia" w:ascii="仿宋" w:hAnsi="仿宋" w:eastAsia="仿宋" w:cs="仿宋"/>
          <w:color w:val="000000" w:themeColor="text1"/>
          <w:sz w:val="24"/>
          <w:szCs w:val="24"/>
          <w:u w:val="single"/>
          <w14:textFill>
            <w14:solidFill>
              <w14:schemeClr w14:val="tx1"/>
            </w14:solidFill>
          </w14:textFill>
        </w:rPr>
        <w:t>可在政采云平台获取招标文件</w:t>
      </w:r>
      <w:r>
        <w:rPr>
          <w:rFonts w:hint="eastAsia" w:ascii="仿宋" w:hAnsi="仿宋" w:eastAsia="仿宋" w:cs="仿宋"/>
          <w:sz w:val="24"/>
          <w:szCs w:val="24"/>
          <w:highlight w:val="none"/>
          <w:u w:val="single"/>
        </w:rPr>
        <w:t>，并于</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2024年8月26日16点00分</w:t>
      </w:r>
      <w:r>
        <w:rPr>
          <w:rFonts w:hint="eastAsia" w:ascii="仿宋" w:hAnsi="仿宋" w:eastAsia="仿宋" w:cs="仿宋"/>
          <w:sz w:val="24"/>
          <w:szCs w:val="24"/>
          <w:highlight w:val="none"/>
          <w:u w:val="single"/>
        </w:rPr>
        <w:t>（北</w:t>
      </w:r>
      <w:r>
        <w:rPr>
          <w:rFonts w:hint="eastAsia" w:ascii="仿宋" w:hAnsi="仿宋" w:eastAsia="仿宋" w:cs="仿宋"/>
          <w:color w:val="000000" w:themeColor="text1"/>
          <w:sz w:val="24"/>
          <w:szCs w:val="24"/>
          <w:highlight w:val="none"/>
          <w:u w:val="single"/>
          <w14:textFill>
            <w14:solidFill>
              <w14:schemeClr w14:val="tx1"/>
            </w14:solidFill>
          </w14:textFill>
        </w:rPr>
        <w:t>京时间）前将投</w:t>
      </w:r>
      <w:r>
        <w:rPr>
          <w:rFonts w:hint="eastAsia" w:ascii="仿宋" w:hAnsi="仿宋" w:eastAsia="仿宋" w:cs="仿宋"/>
          <w:color w:val="000000" w:themeColor="text1"/>
          <w:sz w:val="24"/>
          <w:szCs w:val="24"/>
          <w:u w:val="single"/>
          <w14:textFill>
            <w14:solidFill>
              <w14:schemeClr w14:val="tx1"/>
            </w14:solidFill>
          </w14:textFill>
        </w:rPr>
        <w:t>标文件提交至政采云客户端。</w:t>
      </w:r>
    </w:p>
    <w:p>
      <w:pPr>
        <w:pStyle w:val="37"/>
        <w:spacing w:before="0" w:beforeAutospacing="0" w:after="0" w:afterAutospacing="0" w:line="400" w:lineRule="exact"/>
        <w:ind w:left="210"/>
        <w:outlineLvl w:val="1"/>
        <w:rPr>
          <w:rFonts w:ascii="仿宋" w:hAnsi="仿宋" w:eastAsia="仿宋" w:cs="仿宋"/>
          <w:b/>
          <w:bCs/>
          <w:color w:val="000000" w:themeColor="text1"/>
          <w14:textFill>
            <w14:solidFill>
              <w14:schemeClr w14:val="tx1"/>
            </w14:solidFill>
          </w14:textFill>
        </w:rPr>
      </w:pPr>
      <w:bookmarkStart w:id="9" w:name="_Toc35393790"/>
      <w:bookmarkStart w:id="10" w:name="_Toc28359002"/>
      <w:bookmarkStart w:id="11" w:name="_Toc35393621"/>
      <w:bookmarkStart w:id="12" w:name="_Toc28359079"/>
      <w:bookmarkStart w:id="13" w:name="_Toc86229022"/>
      <w:bookmarkStart w:id="14" w:name="_Hlk24379207"/>
      <w:r>
        <w:rPr>
          <w:rFonts w:hint="eastAsia" w:ascii="仿宋" w:hAnsi="仿宋" w:eastAsia="仿宋" w:cs="仿宋"/>
          <w:b/>
          <w:bCs/>
          <w:color w:val="000000" w:themeColor="text1"/>
          <w14:textFill>
            <w14:solidFill>
              <w14:schemeClr w14:val="tx1"/>
            </w14:solidFill>
          </w14:textFill>
        </w:rPr>
        <w:t>一、项目基本情况</w:t>
      </w:r>
      <w:bookmarkEnd w:id="9"/>
      <w:bookmarkEnd w:id="10"/>
      <w:bookmarkEnd w:id="11"/>
      <w:bookmarkEnd w:id="12"/>
      <w:bookmarkEnd w:id="13"/>
    </w:p>
    <w:p>
      <w:pPr>
        <w:pStyle w:val="37"/>
        <w:spacing w:before="0" w:beforeAutospacing="0" w:after="0" w:afterAutospacing="0" w:line="400" w:lineRule="exact"/>
        <w:ind w:left="728" w:leftChars="228" w:hanging="249" w:hangingChars="104"/>
        <w:rPr>
          <w:rFonts w:hint="eastAsia" w:ascii="仿宋" w:hAnsi="仿宋" w:eastAsia="仿宋" w:cs="仿宋"/>
          <w:color w:val="000000" w:themeColor="text1"/>
          <w:u w:val="single"/>
          <w:lang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采购项目名称：</w:t>
      </w:r>
      <w:r>
        <w:rPr>
          <w:rFonts w:hint="eastAsia" w:ascii="仿宋" w:hAnsi="仿宋" w:eastAsia="仿宋" w:cs="仿宋"/>
          <w:color w:val="000000" w:themeColor="text1"/>
          <w:u w:val="single"/>
          <w:lang w:eastAsia="zh-CN"/>
          <w14:textFill>
            <w14:solidFill>
              <w14:schemeClr w14:val="tx1"/>
            </w14:solidFill>
          </w14:textFill>
        </w:rPr>
        <w:t>乌鲁木齐市第五十一中学多功能会议室改造项目</w:t>
      </w:r>
    </w:p>
    <w:p>
      <w:pPr>
        <w:pStyle w:val="37"/>
        <w:spacing w:before="0" w:beforeAutospacing="0" w:after="0" w:afterAutospacing="0" w:line="400" w:lineRule="exact"/>
        <w:ind w:left="728" w:leftChars="228" w:hanging="249" w:hangingChars="104"/>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采购项目编号：</w:t>
      </w:r>
      <w:r>
        <w:rPr>
          <w:rFonts w:hint="eastAsia" w:ascii="仿宋" w:hAnsi="仿宋" w:eastAsia="仿宋" w:cs="仿宋"/>
          <w:color w:val="000000" w:themeColor="text1"/>
          <w:lang w:eastAsia="zh-CN"/>
          <w14:textFill>
            <w14:solidFill>
              <w14:schemeClr w14:val="tx1"/>
            </w14:solidFill>
          </w14:textFill>
        </w:rPr>
        <w:t>LTSJ-ZFCG-2024-070</w:t>
      </w:r>
    </w:p>
    <w:p>
      <w:pPr>
        <w:pStyle w:val="37"/>
        <w:spacing w:before="0" w:beforeAutospacing="0" w:after="0" w:afterAutospacing="0" w:line="400" w:lineRule="exact"/>
        <w:ind w:left="728" w:leftChars="228" w:hanging="249" w:hangingChars="104"/>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采购方式：竞争性磋商</w:t>
      </w:r>
    </w:p>
    <w:bookmarkEnd w:id="14"/>
    <w:p>
      <w:pPr>
        <w:pStyle w:val="37"/>
        <w:spacing w:before="0" w:beforeAutospacing="0" w:after="0" w:afterAutospacing="0" w:line="400" w:lineRule="exact"/>
        <w:ind w:firstLine="468" w:firstLineChars="195"/>
        <w:rPr>
          <w:rFonts w:hint="eastAsia" w:ascii="仿宋" w:hAnsi="仿宋" w:eastAsia="仿宋" w:cs="仿宋"/>
          <w:lang w:val="en-US" w:eastAsia="zh-CN"/>
        </w:rPr>
      </w:pPr>
      <w:r>
        <w:rPr>
          <w:rFonts w:hint="eastAsia" w:ascii="仿宋" w:hAnsi="仿宋" w:eastAsia="仿宋" w:cs="仿宋"/>
        </w:rPr>
        <w:t>预算金额：</w:t>
      </w:r>
      <w:r>
        <w:rPr>
          <w:rFonts w:hint="eastAsia" w:ascii="仿宋" w:hAnsi="仿宋" w:eastAsia="仿宋" w:cs="仿宋"/>
          <w:sz w:val="24"/>
          <w:szCs w:val="24"/>
          <w:lang w:val="en-US" w:eastAsia="zh-CN"/>
        </w:rPr>
        <w:t>1200000.00元</w:t>
      </w:r>
    </w:p>
    <w:p>
      <w:pPr>
        <w:pStyle w:val="37"/>
        <w:spacing w:before="0" w:beforeAutospacing="0" w:after="0" w:afterAutospacing="0" w:line="400" w:lineRule="exact"/>
        <w:ind w:firstLine="480" w:firstLineChars="200"/>
        <w:jc w:val="both"/>
        <w:rPr>
          <w:rFonts w:hint="eastAsia" w:ascii="仿宋" w:hAnsi="仿宋" w:eastAsia="仿宋" w:cs="仿宋"/>
          <w:color w:val="000000" w:themeColor="text1"/>
          <w:kern w:val="2"/>
          <w14:textFill>
            <w14:solidFill>
              <w14:schemeClr w14:val="tx1"/>
            </w14:solidFill>
          </w14:textFill>
        </w:rPr>
      </w:pPr>
      <w:r>
        <w:rPr>
          <w:rFonts w:hint="eastAsia" w:ascii="仿宋" w:hAnsi="仿宋" w:eastAsia="仿宋" w:cs="仿宋"/>
          <w:color w:val="000000" w:themeColor="text1"/>
          <w:kern w:val="2"/>
          <w14:textFill>
            <w14:solidFill>
              <w14:schemeClr w14:val="tx1"/>
            </w14:solidFill>
          </w14:textFill>
        </w:rPr>
        <w:t>简要规格描述：</w:t>
      </w:r>
    </w:p>
    <w:tbl>
      <w:tblPr>
        <w:tblStyle w:val="42"/>
        <w:tblW w:w="9485" w:type="dxa"/>
        <w:tblInd w:w="2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807"/>
        <w:gridCol w:w="1867"/>
        <w:gridCol w:w="1569"/>
        <w:gridCol w:w="660"/>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07" w:type="dxa"/>
            <w:tcMar>
              <w:top w:w="75" w:type="dxa"/>
              <w:left w:w="150" w:type="dxa"/>
              <w:bottom w:w="75" w:type="dxa"/>
              <w:right w:w="150" w:type="dxa"/>
            </w:tcMar>
            <w:vAlign w:val="center"/>
          </w:tcPr>
          <w:p>
            <w:pPr>
              <w:keepNext w:val="0"/>
              <w:keepLines w:val="0"/>
              <w:widowControl/>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kern w:val="0"/>
                <w:sz w:val="24"/>
                <w:szCs w:val="24"/>
              </w:rPr>
              <w:t>标项序号</w:t>
            </w:r>
          </w:p>
        </w:tc>
        <w:tc>
          <w:tcPr>
            <w:tcW w:w="1867" w:type="dxa"/>
            <w:tcMar>
              <w:top w:w="75" w:type="dxa"/>
              <w:left w:w="150" w:type="dxa"/>
              <w:bottom w:w="75" w:type="dxa"/>
              <w:right w:w="150" w:type="dxa"/>
            </w:tcMar>
            <w:vAlign w:val="center"/>
          </w:tcPr>
          <w:p>
            <w:pPr>
              <w:keepNext w:val="0"/>
              <w:keepLines w:val="0"/>
              <w:widowControl/>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kern w:val="0"/>
                <w:sz w:val="24"/>
                <w:szCs w:val="24"/>
              </w:rPr>
              <w:t>标项名称</w:t>
            </w:r>
          </w:p>
        </w:tc>
        <w:tc>
          <w:tcPr>
            <w:tcW w:w="1569" w:type="dxa"/>
            <w:tcMar>
              <w:top w:w="75" w:type="dxa"/>
              <w:left w:w="150" w:type="dxa"/>
              <w:bottom w:w="75" w:type="dxa"/>
              <w:right w:w="150" w:type="dxa"/>
            </w:tcMar>
            <w:vAlign w:val="center"/>
          </w:tcPr>
          <w:p>
            <w:pPr>
              <w:keepNext w:val="0"/>
              <w:keepLines w:val="0"/>
              <w:widowControl/>
              <w:suppressLineNumbers w:val="0"/>
              <w:spacing w:before="0" w:beforeAutospacing="0" w:after="0" w:afterAutospacing="0" w:line="400" w:lineRule="exact"/>
              <w:ind w:left="0" w:right="0"/>
              <w:jc w:val="center"/>
              <w:rPr>
                <w:rFonts w:hint="default" w:ascii="仿宋" w:hAnsi="仿宋" w:eastAsia="仿宋" w:cs="仿宋"/>
                <w:kern w:val="0"/>
                <w:sz w:val="24"/>
                <w:szCs w:val="24"/>
              </w:rPr>
            </w:pPr>
            <w:r>
              <w:rPr>
                <w:rFonts w:hint="eastAsia" w:ascii="仿宋" w:hAnsi="仿宋" w:eastAsia="仿宋" w:cs="仿宋"/>
                <w:kern w:val="0"/>
                <w:sz w:val="24"/>
                <w:szCs w:val="24"/>
              </w:rPr>
              <w:t>预算金额(元)</w:t>
            </w:r>
          </w:p>
        </w:tc>
        <w:tc>
          <w:tcPr>
            <w:tcW w:w="660" w:type="dxa"/>
            <w:tcMar>
              <w:top w:w="75" w:type="dxa"/>
              <w:left w:w="150" w:type="dxa"/>
              <w:bottom w:w="75" w:type="dxa"/>
              <w:right w:w="150" w:type="dxa"/>
            </w:tcMar>
            <w:vAlign w:val="center"/>
          </w:tcPr>
          <w:p>
            <w:pPr>
              <w:keepNext w:val="0"/>
              <w:keepLines w:val="0"/>
              <w:widowControl/>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kern w:val="0"/>
                <w:sz w:val="24"/>
                <w:szCs w:val="24"/>
              </w:rPr>
              <w:t>单位</w:t>
            </w:r>
          </w:p>
        </w:tc>
        <w:tc>
          <w:tcPr>
            <w:tcW w:w="4582" w:type="dxa"/>
            <w:tcMar>
              <w:top w:w="75" w:type="dxa"/>
              <w:left w:w="150" w:type="dxa"/>
              <w:bottom w:w="75" w:type="dxa"/>
              <w:right w:w="150" w:type="dxa"/>
            </w:tcMar>
            <w:vAlign w:val="center"/>
          </w:tcPr>
          <w:p>
            <w:pPr>
              <w:keepNext w:val="0"/>
              <w:keepLines w:val="0"/>
              <w:widowControl/>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kern w:val="0"/>
                <w:sz w:val="24"/>
                <w:szCs w:val="24"/>
              </w:rPr>
              <w:t>简要规格描述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0" w:hRule="atLeast"/>
        </w:trPr>
        <w:tc>
          <w:tcPr>
            <w:tcW w:w="807" w:type="dxa"/>
            <w:tcMar>
              <w:top w:w="75" w:type="dxa"/>
              <w:left w:w="150" w:type="dxa"/>
              <w:bottom w:w="75" w:type="dxa"/>
              <w:right w:w="150" w:type="dxa"/>
            </w:tcMar>
            <w:vAlign w:val="center"/>
          </w:tcPr>
          <w:p>
            <w:pPr>
              <w:keepNext w:val="0"/>
              <w:keepLines w:val="0"/>
              <w:widowControl/>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kern w:val="0"/>
                <w:sz w:val="24"/>
                <w:szCs w:val="24"/>
              </w:rPr>
              <w:t>1</w:t>
            </w:r>
          </w:p>
        </w:tc>
        <w:tc>
          <w:tcPr>
            <w:tcW w:w="1867" w:type="dxa"/>
            <w:tcMar>
              <w:top w:w="75" w:type="dxa"/>
              <w:left w:w="150" w:type="dxa"/>
              <w:bottom w:w="75" w:type="dxa"/>
              <w:right w:w="150" w:type="dxa"/>
            </w:tcMar>
            <w:vAlign w:val="center"/>
          </w:tcPr>
          <w:p>
            <w:pPr>
              <w:pStyle w:val="37"/>
              <w:keepNext w:val="0"/>
              <w:keepLines w:val="0"/>
              <w:suppressLineNumbers w:val="0"/>
              <w:spacing w:before="0" w:beforeAutospacing="0" w:after="0" w:afterAutospacing="0" w:line="400" w:lineRule="exact"/>
              <w:ind w:left="0" w:right="0"/>
              <w:jc w:val="both"/>
              <w:rPr>
                <w:rFonts w:hint="default" w:ascii="仿宋" w:hAnsi="仿宋" w:eastAsia="仿宋" w:cs="仿宋"/>
                <w:lang w:val="en-US" w:eastAsia="zh-CN"/>
              </w:rPr>
            </w:pPr>
            <w:r>
              <w:rPr>
                <w:rFonts w:hint="eastAsia" w:ascii="仿宋" w:hAnsi="仿宋" w:eastAsia="仿宋" w:cs="仿宋"/>
                <w:lang w:val="en-US" w:eastAsia="zh-CN"/>
              </w:rPr>
              <w:t>乌鲁木齐市第五十一中学多功能会议室改造项目</w:t>
            </w:r>
          </w:p>
        </w:tc>
        <w:tc>
          <w:tcPr>
            <w:tcW w:w="1569" w:type="dxa"/>
            <w:tcMar>
              <w:top w:w="75" w:type="dxa"/>
              <w:left w:w="150" w:type="dxa"/>
              <w:bottom w:w="75" w:type="dxa"/>
              <w:right w:w="150"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1200000.00</w:t>
            </w:r>
          </w:p>
        </w:tc>
        <w:tc>
          <w:tcPr>
            <w:tcW w:w="660" w:type="dxa"/>
            <w:tcMar>
              <w:top w:w="75" w:type="dxa"/>
              <w:left w:w="150" w:type="dxa"/>
              <w:bottom w:w="75" w:type="dxa"/>
              <w:right w:w="150" w:type="dxa"/>
            </w:tcMar>
            <w:vAlign w:val="center"/>
          </w:tcPr>
          <w:p>
            <w:pPr>
              <w:keepNext w:val="0"/>
              <w:keepLines w:val="0"/>
              <w:widowControl/>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项</w:t>
            </w:r>
          </w:p>
        </w:tc>
        <w:tc>
          <w:tcPr>
            <w:tcW w:w="4582" w:type="dxa"/>
            <w:tcMar>
              <w:top w:w="75" w:type="dxa"/>
              <w:left w:w="150" w:type="dxa"/>
              <w:bottom w:w="75" w:type="dxa"/>
              <w:right w:w="150" w:type="dxa"/>
            </w:tcMar>
            <w:vAlign w:val="center"/>
          </w:tcPr>
          <w:p>
            <w:pPr>
              <w:keepNext w:val="0"/>
              <w:keepLines w:val="0"/>
              <w:widowControl/>
              <w:suppressLineNumbers w:val="0"/>
              <w:spacing w:before="0" w:beforeAutospacing="0" w:after="0" w:afterAutospacing="0" w:line="400" w:lineRule="exact"/>
              <w:ind w:left="0" w:right="0"/>
              <w:jc w:val="center"/>
              <w:rPr>
                <w:rFonts w:hint="eastAsia" w:ascii="仿宋" w:hAnsi="仿宋" w:eastAsia="仿宋" w:cs="仿宋"/>
                <w:sz w:val="24"/>
                <w:szCs w:val="24"/>
                <w:lang w:val="en-US" w:eastAsia="zh-CN"/>
              </w:rPr>
            </w:pPr>
            <w:r>
              <w:rPr>
                <w:rFonts w:hint="eastAsia" w:ascii="仿宋" w:hAnsi="仿宋" w:eastAsia="仿宋" w:cs="仿宋"/>
                <w:szCs w:val="20"/>
                <w:lang w:val="en-US" w:eastAsia="zh-CN"/>
              </w:rPr>
              <w:t>乌鲁木齐市第五十一中学多功能会议室改造</w:t>
            </w:r>
            <w:r>
              <w:rPr>
                <w:rFonts w:hint="eastAsia" w:ascii="仿宋" w:hAnsi="仿宋" w:eastAsia="仿宋" w:cs="仿宋"/>
                <w:kern w:val="0"/>
                <w:sz w:val="24"/>
                <w:szCs w:val="24"/>
                <w:lang w:val="en-US" w:eastAsia="zh-CN" w:bidi="ar-SA"/>
              </w:rPr>
              <w:t>（详见磋商文件）</w:t>
            </w:r>
          </w:p>
          <w:p>
            <w:pPr>
              <w:keepNext w:val="0"/>
              <w:keepLines w:val="0"/>
              <w:widowControl/>
              <w:suppressLineNumbers w:val="0"/>
              <w:spacing w:before="0" w:beforeAutospacing="0" w:after="0" w:afterAutospacing="0" w:line="400" w:lineRule="exact"/>
              <w:ind w:left="0" w:right="0"/>
              <w:jc w:val="center"/>
              <w:rPr>
                <w:rFonts w:hint="default" w:ascii="仿宋" w:hAnsi="仿宋" w:eastAsia="仿宋" w:cs="仿宋"/>
                <w:sz w:val="24"/>
                <w:szCs w:val="24"/>
              </w:rPr>
            </w:pPr>
          </w:p>
        </w:tc>
      </w:tr>
    </w:tbl>
    <w:p>
      <w:pPr>
        <w:pStyle w:val="37"/>
        <w:spacing w:before="0" w:beforeAutospacing="0" w:after="0" w:afterAutospacing="0" w:line="400" w:lineRule="exact"/>
        <w:ind w:left="210"/>
        <w:outlineLvl w:val="1"/>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二、供应商资格要求： </w:t>
      </w:r>
    </w:p>
    <w:p>
      <w:pPr>
        <w:keepNext w:val="0"/>
        <w:keepLines w:val="0"/>
        <w:widowControl/>
        <w:suppressLineNumbers w:val="0"/>
        <w:spacing w:before="0" w:beforeAutospacing="0" w:after="0" w:afterAutospacing="0" w:line="400" w:lineRule="exact"/>
        <w:ind w:left="0" w:right="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1.满足《中华人民共和国政府采购法》第二十二条规定；</w:t>
      </w:r>
    </w:p>
    <w:p>
      <w:pPr>
        <w:keepNext w:val="0"/>
        <w:keepLines w:val="0"/>
        <w:widowControl/>
        <w:suppressLineNumbers w:val="0"/>
        <w:spacing w:before="0" w:beforeAutospacing="0" w:after="0" w:afterAutospacing="0" w:line="400" w:lineRule="exact"/>
        <w:ind w:left="0" w:right="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2.落实政府采购政策需满足的资格要求：</w:t>
      </w:r>
      <w:r>
        <w:rPr>
          <w:rFonts w:hint="eastAsia" w:ascii="仿宋" w:hAnsi="仿宋" w:eastAsia="仿宋" w:cs="仿宋"/>
          <w:b/>
          <w:bCs/>
          <w:sz w:val="24"/>
          <w:szCs w:val="24"/>
          <w:lang w:val="en-US" w:eastAsia="zh-CN"/>
        </w:rPr>
        <w:t>本项目专门面向中小企业采购。</w:t>
      </w:r>
    </w:p>
    <w:p>
      <w:pPr>
        <w:pStyle w:val="37"/>
        <w:spacing w:before="0" w:beforeAutospacing="0" w:after="0" w:afterAutospacing="0" w:line="400" w:lineRule="exact"/>
        <w:outlineLvl w:val="1"/>
        <w:rPr>
          <w:rFonts w:ascii="仿宋" w:hAnsi="仿宋" w:eastAsia="仿宋" w:cs="仿宋"/>
          <w:b/>
          <w:bCs/>
          <w:color w:val="000000" w:themeColor="text1"/>
          <w:highlight w:val="none"/>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三、获取招标文件</w:t>
      </w:r>
    </w:p>
    <w:p>
      <w:pPr>
        <w:pStyle w:val="37"/>
        <w:spacing w:before="0" w:beforeAutospacing="0" w:after="0" w:afterAutospacing="0" w:line="400" w:lineRule="exact"/>
        <w:ind w:firstLine="480" w:firstLineChars="200"/>
        <w:rPr>
          <w:rFonts w:ascii="仿宋" w:hAnsi="仿宋" w:eastAsia="仿宋" w:cs="仿宋"/>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仿宋" w:hAnsi="仿宋" w:eastAsia="仿宋" w:cs="仿宋"/>
          <w:color w:val="000000" w:themeColor="text1"/>
          <w:highlight w:val="none"/>
          <w14:textFill>
            <w14:solidFill>
              <w14:schemeClr w14:val="tx1"/>
            </w14:solidFill>
          </w14:textFill>
        </w:rPr>
        <w:t>获取投标文件时</w:t>
      </w:r>
      <w:r>
        <w:rPr>
          <w:rStyle w:val="45"/>
          <w:rFonts w:hint="eastAsia" w:ascii="仿宋" w:hAnsi="仿宋" w:eastAsia="仿宋" w:cs="仿宋"/>
          <w:b w:val="0"/>
          <w:bCs w:val="0"/>
          <w:color w:val="000000" w:themeColor="text1"/>
          <w:highlight w:val="none"/>
          <w14:textFill>
            <w14:solidFill>
              <w14:schemeClr w14:val="tx1"/>
            </w14:solidFill>
          </w14:textFill>
        </w:rPr>
        <w:t>间：202</w:t>
      </w:r>
      <w:r>
        <w:rPr>
          <w:rStyle w:val="45"/>
          <w:rFonts w:hint="eastAsia" w:ascii="仿宋" w:hAnsi="仿宋" w:eastAsia="仿宋" w:cs="仿宋"/>
          <w:b w:val="0"/>
          <w:bCs w:val="0"/>
          <w:color w:val="000000" w:themeColor="text1"/>
          <w:highlight w:val="none"/>
          <w:lang w:val="en-US" w:eastAsia="zh-CN"/>
          <w14:textFill>
            <w14:solidFill>
              <w14:schemeClr w14:val="tx1"/>
            </w14:solidFill>
          </w14:textFill>
        </w:rPr>
        <w:t>4</w:t>
      </w:r>
      <w:r>
        <w:rPr>
          <w:rStyle w:val="45"/>
          <w:rFonts w:hint="eastAsia" w:ascii="仿宋" w:hAnsi="仿宋" w:eastAsia="仿宋" w:cs="仿宋"/>
          <w:b w:val="0"/>
          <w:bCs w:val="0"/>
          <w:color w:val="000000" w:themeColor="text1"/>
          <w:highlight w:val="none"/>
          <w14:textFill>
            <w14:solidFill>
              <w14:schemeClr w14:val="tx1"/>
            </w14:solidFill>
          </w14:textFill>
        </w:rPr>
        <w:t>年</w:t>
      </w:r>
      <w:r>
        <w:rPr>
          <w:rStyle w:val="45"/>
          <w:rFonts w:hint="eastAsia" w:ascii="仿宋" w:hAnsi="仿宋" w:eastAsia="仿宋" w:cs="仿宋"/>
          <w:b w:val="0"/>
          <w:bCs w:val="0"/>
          <w:color w:val="000000" w:themeColor="text1"/>
          <w:highlight w:val="none"/>
          <w:lang w:val="en-US" w:eastAsia="zh-CN"/>
          <w14:textFill>
            <w14:solidFill>
              <w14:schemeClr w14:val="tx1"/>
            </w14:solidFill>
          </w14:textFill>
        </w:rPr>
        <w:t>8</w:t>
      </w:r>
      <w:r>
        <w:rPr>
          <w:rStyle w:val="45"/>
          <w:rFonts w:hint="eastAsia" w:ascii="仿宋" w:hAnsi="仿宋" w:eastAsia="仿宋" w:cs="仿宋"/>
          <w:b w:val="0"/>
          <w:bCs w:val="0"/>
          <w:color w:val="000000" w:themeColor="text1"/>
          <w:highlight w:val="none"/>
          <w14:textFill>
            <w14:solidFill>
              <w14:schemeClr w14:val="tx1"/>
            </w14:solidFill>
          </w14:textFill>
        </w:rPr>
        <w:t>月</w:t>
      </w:r>
      <w:r>
        <w:rPr>
          <w:rStyle w:val="45"/>
          <w:rFonts w:hint="eastAsia" w:ascii="仿宋" w:hAnsi="仿宋" w:eastAsia="仿宋" w:cs="仿宋"/>
          <w:b w:val="0"/>
          <w:bCs w:val="0"/>
          <w:color w:val="000000" w:themeColor="text1"/>
          <w:highlight w:val="none"/>
          <w:lang w:val="en-US" w:eastAsia="zh-CN"/>
          <w14:textFill>
            <w14:solidFill>
              <w14:schemeClr w14:val="tx1"/>
            </w14:solidFill>
          </w14:textFill>
        </w:rPr>
        <w:t>14</w:t>
      </w:r>
      <w:r>
        <w:rPr>
          <w:rStyle w:val="45"/>
          <w:rFonts w:hint="eastAsia" w:ascii="仿宋" w:hAnsi="仿宋" w:eastAsia="仿宋" w:cs="仿宋"/>
          <w:b w:val="0"/>
          <w:bCs w:val="0"/>
          <w:color w:val="000000" w:themeColor="text1"/>
          <w:highlight w:val="none"/>
          <w14:textFill>
            <w14:solidFill>
              <w14:schemeClr w14:val="tx1"/>
            </w14:solidFill>
          </w14:textFill>
        </w:rPr>
        <w:t>日至202</w:t>
      </w:r>
      <w:r>
        <w:rPr>
          <w:rStyle w:val="45"/>
          <w:rFonts w:hint="eastAsia" w:ascii="仿宋" w:hAnsi="仿宋" w:eastAsia="仿宋" w:cs="仿宋"/>
          <w:b w:val="0"/>
          <w:bCs w:val="0"/>
          <w:color w:val="000000" w:themeColor="text1"/>
          <w:highlight w:val="none"/>
          <w:lang w:val="en-US" w:eastAsia="zh-CN"/>
          <w14:textFill>
            <w14:solidFill>
              <w14:schemeClr w14:val="tx1"/>
            </w14:solidFill>
          </w14:textFill>
        </w:rPr>
        <w:t>4</w:t>
      </w:r>
      <w:r>
        <w:rPr>
          <w:rStyle w:val="45"/>
          <w:rFonts w:hint="eastAsia" w:ascii="仿宋" w:hAnsi="仿宋" w:eastAsia="仿宋" w:cs="仿宋"/>
          <w:b w:val="0"/>
          <w:bCs w:val="0"/>
          <w:color w:val="000000" w:themeColor="text1"/>
          <w:highlight w:val="none"/>
          <w14:textFill>
            <w14:solidFill>
              <w14:schemeClr w14:val="tx1"/>
            </w14:solidFill>
          </w14:textFill>
        </w:rPr>
        <w:t>年</w:t>
      </w:r>
      <w:r>
        <w:rPr>
          <w:rStyle w:val="45"/>
          <w:rFonts w:hint="eastAsia" w:ascii="仿宋" w:hAnsi="仿宋" w:eastAsia="仿宋" w:cs="仿宋"/>
          <w:b w:val="0"/>
          <w:bCs w:val="0"/>
          <w:color w:val="000000" w:themeColor="text1"/>
          <w:highlight w:val="none"/>
          <w:lang w:val="en-US" w:eastAsia="zh-CN"/>
          <w14:textFill>
            <w14:solidFill>
              <w14:schemeClr w14:val="tx1"/>
            </w14:solidFill>
          </w14:textFill>
        </w:rPr>
        <w:t>8</w:t>
      </w:r>
      <w:r>
        <w:rPr>
          <w:rStyle w:val="45"/>
          <w:rFonts w:hint="eastAsia" w:ascii="仿宋" w:hAnsi="仿宋" w:eastAsia="仿宋" w:cs="仿宋"/>
          <w:b w:val="0"/>
          <w:bCs w:val="0"/>
          <w:color w:val="000000" w:themeColor="text1"/>
          <w:highlight w:val="none"/>
          <w14:textFill>
            <w14:solidFill>
              <w14:schemeClr w14:val="tx1"/>
            </w14:solidFill>
          </w14:textFill>
        </w:rPr>
        <w:t>月</w:t>
      </w:r>
      <w:r>
        <w:rPr>
          <w:rStyle w:val="45"/>
          <w:rFonts w:hint="eastAsia" w:ascii="仿宋" w:hAnsi="仿宋" w:eastAsia="仿宋" w:cs="仿宋"/>
          <w:b w:val="0"/>
          <w:bCs w:val="0"/>
          <w:color w:val="000000" w:themeColor="text1"/>
          <w:highlight w:val="none"/>
          <w:lang w:val="en-US" w:eastAsia="zh-CN"/>
          <w14:textFill>
            <w14:solidFill>
              <w14:schemeClr w14:val="tx1"/>
            </w14:solidFill>
          </w14:textFill>
        </w:rPr>
        <w:t>25</w:t>
      </w:r>
      <w:bookmarkStart w:id="62" w:name="_GoBack"/>
      <w:bookmarkEnd w:id="62"/>
      <w:r>
        <w:rPr>
          <w:rStyle w:val="45"/>
          <w:rFonts w:hint="eastAsia" w:ascii="仿宋" w:hAnsi="仿宋" w:eastAsia="仿宋" w:cs="仿宋"/>
          <w:b w:val="0"/>
          <w:bCs w:val="0"/>
          <w:color w:val="000000" w:themeColor="text1"/>
          <w:highlight w:val="none"/>
          <w14:textFill>
            <w14:solidFill>
              <w14:schemeClr w14:val="tx1"/>
            </w14:solidFill>
          </w14:textFill>
        </w:rPr>
        <w:t>日，每天上午00:00至12:00，下午12:00至23:59（北京时间，法定节假日除外）</w:t>
      </w:r>
    </w:p>
    <w:p>
      <w:pPr>
        <w:pStyle w:val="37"/>
        <w:spacing w:before="0" w:beforeAutospacing="0" w:after="0" w:afterAutospacing="0" w:line="400" w:lineRule="exact"/>
        <w:ind w:firstLine="48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2.获取投标文件地址：政采云平台http://www.zcygo</w:t>
      </w:r>
      <w:r>
        <w:rPr>
          <w:rFonts w:hint="eastAsia" w:ascii="仿宋" w:hAnsi="仿宋" w:eastAsia="仿宋" w:cs="仿宋"/>
          <w:color w:val="000000" w:themeColor="text1"/>
          <w14:textFill>
            <w14:solidFill>
              <w14:schemeClr w14:val="tx1"/>
            </w14:solidFill>
          </w14:textFill>
        </w:rPr>
        <w:t>v.cn</w:t>
      </w:r>
    </w:p>
    <w:p>
      <w:pPr>
        <w:pStyle w:val="37"/>
        <w:spacing w:before="0" w:beforeAutospacing="0" w:after="0" w:afterAutospacing="0" w:line="400" w:lineRule="exact"/>
        <w:ind w:firstLine="470" w:firstLineChars="196"/>
        <w:rPr>
          <w:rStyle w:val="45"/>
          <w:rFonts w:ascii="仿宋" w:hAnsi="仿宋" w:eastAsia="仿宋" w:cs="仿宋"/>
          <w:b w:val="0"/>
          <w:bCs w:val="0"/>
          <w:color w:val="000000" w:themeColor="text1"/>
          <w14:textFill>
            <w14:solidFill>
              <w14:schemeClr w14:val="tx1"/>
            </w14:solidFill>
          </w14:textFill>
        </w:rPr>
      </w:pPr>
      <w:r>
        <w:rPr>
          <w:rStyle w:val="45"/>
          <w:rFonts w:hint="eastAsia" w:ascii="仿宋" w:hAnsi="仿宋" w:eastAsia="仿宋" w:cs="仿宋"/>
          <w:b w:val="0"/>
          <w:bCs w:val="0"/>
          <w:color w:val="000000" w:themeColor="text1"/>
          <w14:textFill>
            <w14:solidFill>
              <w14:schemeClr w14:val="tx1"/>
            </w14:solidFill>
          </w14:textFill>
        </w:rPr>
        <w:t>3.获取采购文件方式：线上获取。供应商登录政采云平台https://www.zcygov.cn/在线申请获取招标文件（进入“项目采购”应用，在获取采购文件菜单中选择项目，申请获取采购文件，如有操作性问题，可与政采云在线客服进行咨询，咨询电话：95763）。</w:t>
      </w:r>
    </w:p>
    <w:p>
      <w:pPr>
        <w:pStyle w:val="4"/>
        <w:spacing w:line="400" w:lineRule="exact"/>
        <w:ind w:firstLine="480" w:firstLineChars="200"/>
        <w:rPr>
          <w:rStyle w:val="45"/>
          <w:rFonts w:hint="eastAsia" w:ascii="仿宋" w:hAnsi="仿宋" w:eastAsia="仿宋" w:cs="仿宋"/>
          <w:b w:val="0"/>
          <w:bCs w:val="0"/>
          <w:color w:val="000000" w:themeColor="text1"/>
          <w:sz w:val="24"/>
          <w:szCs w:val="24"/>
          <w14:textFill>
            <w14:solidFill>
              <w14:schemeClr w14:val="tx1"/>
            </w14:solidFill>
          </w14:textFill>
        </w:rPr>
      </w:pPr>
      <w:r>
        <w:rPr>
          <w:rStyle w:val="45"/>
          <w:rFonts w:hint="eastAsia" w:ascii="仿宋" w:hAnsi="仿宋" w:eastAsia="仿宋" w:cs="仿宋"/>
          <w:b w:val="0"/>
          <w:bCs w:val="0"/>
          <w:color w:val="000000" w:themeColor="text1"/>
          <w:sz w:val="24"/>
          <w:szCs w:val="24"/>
          <w14:textFill>
            <w14:solidFill>
              <w14:schemeClr w14:val="tx1"/>
            </w14:solidFill>
          </w14:textFill>
        </w:rPr>
        <w:t>4.采购标文件售价（元）：0元/份</w:t>
      </w:r>
    </w:p>
    <w:p>
      <w:pPr>
        <w:pStyle w:val="4"/>
        <w:spacing w:line="400" w:lineRule="exact"/>
        <w:rPr>
          <w:rFonts w:ascii="仿宋" w:hAnsi="仿宋" w:eastAsia="仿宋" w:cs="仿宋"/>
          <w:b/>
          <w:color w:val="000000" w:themeColor="text1"/>
          <w:kern w:val="0"/>
          <w:sz w:val="24"/>
          <w:szCs w:val="24"/>
          <w14:textFill>
            <w14:solidFill>
              <w14:schemeClr w14:val="tx1"/>
            </w14:solidFill>
          </w14:textFill>
        </w:rPr>
      </w:pPr>
      <w:r>
        <w:rPr>
          <w:rFonts w:hint="eastAsia" w:ascii="仿宋" w:hAnsi="仿宋" w:eastAsia="仿宋" w:cs="仿宋"/>
          <w:b/>
          <w:color w:val="000000" w:themeColor="text1"/>
          <w:kern w:val="0"/>
          <w:sz w:val="24"/>
          <w:szCs w:val="24"/>
          <w14:textFill>
            <w14:solidFill>
              <w14:schemeClr w14:val="tx1"/>
            </w14:solidFill>
          </w14:textFill>
        </w:rPr>
        <w:t>四、提交投标文件截止时间、开标时间和地点</w:t>
      </w:r>
    </w:p>
    <w:p>
      <w:pPr>
        <w:spacing w:line="400" w:lineRule="exact"/>
        <w:ind w:firstLine="480" w:firstLineChars="200"/>
        <w:rPr>
          <w:rStyle w:val="45"/>
          <w:rFonts w:hint="eastAsia" w:ascii="仿宋" w:hAnsi="仿宋" w:eastAsia="仿宋" w:cs="仿宋"/>
          <w:b w:val="0"/>
          <w:bCs w:val="0"/>
          <w:color w:val="000000" w:themeColor="text1"/>
          <w:kern w:val="0"/>
          <w:sz w:val="24"/>
          <w:szCs w:val="24"/>
          <w:highlight w:val="none"/>
          <w:lang w:val="en-US" w:eastAsia="zh-CN"/>
          <w14:textFill>
            <w14:solidFill>
              <w14:schemeClr w14:val="tx1"/>
            </w14:solidFill>
          </w14:textFill>
        </w:rPr>
      </w:pPr>
      <w:r>
        <w:rPr>
          <w:rStyle w:val="45"/>
          <w:rFonts w:hint="eastAsia" w:ascii="仿宋" w:hAnsi="仿宋" w:eastAsia="仿宋" w:cs="仿宋"/>
          <w:b w:val="0"/>
          <w:bCs w:val="0"/>
          <w:color w:val="000000" w:themeColor="text1"/>
          <w:kern w:val="0"/>
          <w:sz w:val="24"/>
          <w:szCs w:val="24"/>
          <w14:textFill>
            <w14:solidFill>
              <w14:schemeClr w14:val="tx1"/>
            </w14:solidFill>
          </w14:textFill>
        </w:rPr>
        <w:t>1.提交投标文件截止时间、开标时间：</w:t>
      </w:r>
      <w:r>
        <w:rPr>
          <w:rStyle w:val="45"/>
          <w:rFonts w:hint="eastAsia" w:ascii="仿宋" w:hAnsi="仿宋" w:eastAsia="仿宋" w:cs="仿宋"/>
          <w:b w:val="0"/>
          <w:bCs w:val="0"/>
          <w:color w:val="000000" w:themeColor="text1"/>
          <w:kern w:val="0"/>
          <w:sz w:val="24"/>
          <w:szCs w:val="24"/>
          <w:highlight w:val="none"/>
          <w:lang w:eastAsia="zh-CN"/>
          <w14:textFill>
            <w14:solidFill>
              <w14:schemeClr w14:val="tx1"/>
            </w14:solidFill>
          </w14:textFill>
        </w:rPr>
        <w:t>2024年8月26日16点00分</w:t>
      </w:r>
      <w:r>
        <w:rPr>
          <w:rFonts w:hint="eastAsia" w:ascii="仿宋" w:hAnsi="仿宋" w:eastAsia="仿宋" w:cs="仿宋"/>
          <w:color w:val="000000" w:themeColor="text1"/>
          <w:sz w:val="24"/>
          <w:szCs w:val="24"/>
          <w:highlight w:val="none"/>
          <w:lang w:val="en-US" w:eastAsia="zh-CN"/>
          <w14:textFill>
            <w14:solidFill>
              <w14:schemeClr w14:val="tx1"/>
            </w14:solidFill>
          </w14:textFill>
        </w:rPr>
        <w:t>(北京时间）</w:t>
      </w:r>
    </w:p>
    <w:p>
      <w:pPr>
        <w:spacing w:line="400" w:lineRule="exact"/>
        <w:ind w:firstLine="480" w:firstLineChars="200"/>
        <w:outlineLvl w:val="2"/>
        <w:rPr>
          <w:rStyle w:val="45"/>
          <w:rFonts w:ascii="仿宋" w:hAnsi="仿宋" w:eastAsia="仿宋" w:cs="仿宋"/>
          <w:b w:val="0"/>
          <w:bCs w:val="0"/>
          <w:color w:val="000000" w:themeColor="text1"/>
          <w:kern w:val="0"/>
          <w:sz w:val="24"/>
          <w:szCs w:val="24"/>
          <w14:textFill>
            <w14:solidFill>
              <w14:schemeClr w14:val="tx1"/>
            </w14:solidFill>
          </w14:textFill>
        </w:rPr>
      </w:pPr>
      <w:r>
        <w:rPr>
          <w:rStyle w:val="45"/>
          <w:rFonts w:hint="eastAsia" w:ascii="仿宋" w:hAnsi="仿宋" w:eastAsia="仿宋" w:cs="仿宋"/>
          <w:b w:val="0"/>
          <w:bCs w:val="0"/>
          <w:color w:val="000000" w:themeColor="text1"/>
          <w:kern w:val="0"/>
          <w:sz w:val="24"/>
          <w:szCs w:val="24"/>
          <w14:textFill>
            <w14:solidFill>
              <w14:schemeClr w14:val="tx1"/>
            </w14:solidFill>
          </w14:textFill>
        </w:rPr>
        <w:t>2.地点：政采云客户端</w:t>
      </w:r>
    </w:p>
    <w:p>
      <w:pPr>
        <w:pStyle w:val="4"/>
        <w:spacing w:line="400" w:lineRule="exact"/>
        <w:rPr>
          <w:rFonts w:ascii="仿宋" w:hAnsi="仿宋" w:eastAsia="仿宋" w:cs="仿宋"/>
          <w:b/>
          <w:color w:val="000000" w:themeColor="text1"/>
          <w:kern w:val="0"/>
          <w:sz w:val="24"/>
          <w:szCs w:val="24"/>
          <w14:textFill>
            <w14:solidFill>
              <w14:schemeClr w14:val="tx1"/>
            </w14:solidFill>
          </w14:textFill>
        </w:rPr>
      </w:pPr>
      <w:r>
        <w:rPr>
          <w:rFonts w:hint="eastAsia" w:ascii="仿宋" w:hAnsi="仿宋" w:eastAsia="仿宋" w:cs="仿宋"/>
          <w:b/>
          <w:color w:val="000000" w:themeColor="text1"/>
          <w:kern w:val="0"/>
          <w:sz w:val="24"/>
          <w:szCs w:val="24"/>
          <w14:textFill>
            <w14:solidFill>
              <w14:schemeClr w14:val="tx1"/>
            </w14:solidFill>
          </w14:textFill>
        </w:rPr>
        <w:t>五、公告期限</w:t>
      </w:r>
    </w:p>
    <w:p>
      <w:pPr>
        <w:pStyle w:val="4"/>
        <w:spacing w:line="400" w:lineRule="exact"/>
        <w:ind w:firstLine="480" w:firstLineChars="200"/>
        <w:rPr>
          <w:rFonts w:ascii="仿宋" w:hAnsi="仿宋" w:eastAsia="仿宋" w:cs="仿宋"/>
          <w:bCs w:val="0"/>
          <w:color w:val="000000" w:themeColor="text1"/>
          <w:kern w:val="0"/>
          <w:sz w:val="24"/>
          <w:szCs w:val="24"/>
          <w14:textFill>
            <w14:solidFill>
              <w14:schemeClr w14:val="tx1"/>
            </w14:solidFill>
          </w14:textFill>
        </w:rPr>
      </w:pPr>
      <w:r>
        <w:rPr>
          <w:rFonts w:hint="eastAsia" w:ascii="仿宋" w:hAnsi="仿宋" w:eastAsia="仿宋" w:cs="仿宋"/>
          <w:bCs w:val="0"/>
          <w:color w:val="000000" w:themeColor="text1"/>
          <w:kern w:val="0"/>
          <w:sz w:val="24"/>
          <w:szCs w:val="24"/>
          <w14:textFill>
            <w14:solidFill>
              <w14:schemeClr w14:val="tx1"/>
            </w14:solidFill>
          </w14:textFill>
        </w:rPr>
        <w:t>招标公告及招标文件公告期限为自本公告发布之日起5个工作日。</w:t>
      </w:r>
    </w:p>
    <w:p>
      <w:pPr>
        <w:pStyle w:val="4"/>
        <w:spacing w:line="400" w:lineRule="exact"/>
        <w:rPr>
          <w:rFonts w:ascii="仿宋" w:hAnsi="仿宋" w:eastAsia="仿宋" w:cs="仿宋"/>
          <w:b/>
          <w:color w:val="000000" w:themeColor="text1"/>
          <w:kern w:val="0"/>
          <w:sz w:val="24"/>
          <w:szCs w:val="24"/>
          <w14:textFill>
            <w14:solidFill>
              <w14:schemeClr w14:val="tx1"/>
            </w14:solidFill>
          </w14:textFill>
        </w:rPr>
      </w:pPr>
      <w:r>
        <w:rPr>
          <w:rFonts w:hint="eastAsia" w:ascii="仿宋" w:hAnsi="仿宋" w:eastAsia="仿宋" w:cs="仿宋"/>
          <w:b/>
          <w:color w:val="000000" w:themeColor="text1"/>
          <w:kern w:val="0"/>
          <w:sz w:val="24"/>
          <w:szCs w:val="24"/>
          <w14:textFill>
            <w14:solidFill>
              <w14:schemeClr w14:val="tx1"/>
            </w14:solidFill>
          </w14:textFill>
        </w:rPr>
        <w:t>六、其他补充事宜</w:t>
      </w:r>
    </w:p>
    <w:p>
      <w:pPr>
        <w:spacing w:line="400" w:lineRule="exact"/>
        <w:ind w:firstLine="480" w:firstLineChars="200"/>
        <w:outlineLvl w:val="2"/>
        <w:rPr>
          <w:rStyle w:val="45"/>
          <w:rFonts w:eastAsia="仿宋"/>
          <w:b w:val="0"/>
          <w:bCs w:val="0"/>
          <w:color w:val="000000" w:themeColor="text1"/>
          <w:kern w:val="0"/>
          <w:sz w:val="24"/>
          <w:szCs w:val="24"/>
          <w14:textFill>
            <w14:solidFill>
              <w14:schemeClr w14:val="tx1"/>
            </w14:solidFill>
          </w14:textFill>
        </w:rPr>
      </w:pPr>
      <w:r>
        <w:rPr>
          <w:rStyle w:val="45"/>
          <w:rFonts w:eastAsia="仿宋"/>
          <w:b w:val="0"/>
          <w:bCs w:val="0"/>
          <w:color w:val="000000" w:themeColor="text1"/>
          <w:kern w:val="0"/>
          <w:sz w:val="24"/>
          <w:szCs w:val="24"/>
          <w14:textFill>
            <w14:solidFill>
              <w14:schemeClr w14:val="tx1"/>
            </w14:solidFill>
          </w14:textFill>
        </w:rPr>
        <w:t xml:space="preserve"> 1、各供应商应在开标前确保成为新疆维吾尔自治区政府采购网正式注册入库供应商，并完成CA数字证书申领。因未注册入库、未办理CA数字证书等原因造成无法投标或投标失败等后果由供应商自行承担。</w:t>
      </w:r>
    </w:p>
    <w:p>
      <w:pPr>
        <w:spacing w:line="400" w:lineRule="exact"/>
        <w:ind w:firstLine="480" w:firstLineChars="200"/>
        <w:outlineLvl w:val="2"/>
        <w:rPr>
          <w:rStyle w:val="45"/>
          <w:rFonts w:eastAsia="仿宋"/>
          <w:b w:val="0"/>
          <w:bCs w:val="0"/>
          <w:color w:val="000000" w:themeColor="text1"/>
          <w:kern w:val="0"/>
          <w:sz w:val="24"/>
          <w:szCs w:val="24"/>
          <w14:textFill>
            <w14:solidFill>
              <w14:schemeClr w14:val="tx1"/>
            </w14:solidFill>
          </w14:textFill>
        </w:rPr>
      </w:pPr>
      <w:r>
        <w:rPr>
          <w:rStyle w:val="45"/>
          <w:rFonts w:eastAsia="仿宋"/>
          <w:b w:val="0"/>
          <w:bCs w:val="0"/>
          <w:color w:val="000000" w:themeColor="text1"/>
          <w:kern w:val="0"/>
          <w:sz w:val="24"/>
          <w:szCs w:val="24"/>
          <w14:textFill>
            <w14:solidFill>
              <w14:schemeClr w14:val="tx1"/>
            </w14:solidFill>
          </w14:textFill>
        </w:rPr>
        <w:t>2、有意向参与新疆区域电子开评标的投标人，可访问新疆数字证书认证中心官方网站（https://www.xjca.com.cn/）或下载“新疆政务通”APP自行进行申领。如需咨询，请联系新疆CA服务热线0991-2819290。</w:t>
      </w:r>
    </w:p>
    <w:p>
      <w:pPr>
        <w:spacing w:line="400" w:lineRule="exact"/>
        <w:ind w:firstLine="480" w:firstLineChars="200"/>
        <w:outlineLvl w:val="2"/>
        <w:rPr>
          <w:rStyle w:val="45"/>
          <w:rFonts w:eastAsia="仿宋"/>
          <w:b w:val="0"/>
          <w:bCs w:val="0"/>
          <w:color w:val="000000" w:themeColor="text1"/>
          <w:kern w:val="0"/>
          <w:sz w:val="24"/>
          <w:szCs w:val="24"/>
          <w14:textFill>
            <w14:solidFill>
              <w14:schemeClr w14:val="tx1"/>
            </w14:solidFill>
          </w14:textFill>
        </w:rPr>
      </w:pPr>
      <w:r>
        <w:rPr>
          <w:rStyle w:val="45"/>
          <w:rFonts w:eastAsia="仿宋"/>
          <w:b w:val="0"/>
          <w:bCs w:val="0"/>
          <w:color w:val="000000" w:themeColor="text1"/>
          <w:kern w:val="0"/>
          <w:sz w:val="24"/>
          <w:szCs w:val="24"/>
          <w14:textFill>
            <w14:solidFill>
              <w14:schemeClr w14:val="tx1"/>
            </w14:solidFill>
          </w14:textFill>
        </w:rPr>
        <w:t>3、供应商可前往新疆政府采购网（http://www.ccgp-xinjiang.gov.cn/）下载专区，下载政采云电子投标客户端，安装完成后，可通过账号密码或CA登录客户端进行响应文件制作。如有问题可拨打政采云客户服务热线</w:t>
      </w:r>
      <w:r>
        <w:rPr>
          <w:rStyle w:val="45"/>
          <w:rFonts w:hint="eastAsia" w:eastAsia="仿宋"/>
          <w:b w:val="0"/>
          <w:bCs w:val="0"/>
          <w:color w:val="000000" w:themeColor="text1"/>
          <w:kern w:val="0"/>
          <w:sz w:val="24"/>
          <w:szCs w:val="24"/>
          <w14:textFill>
            <w14:solidFill>
              <w14:schemeClr w14:val="tx1"/>
            </w14:solidFill>
          </w14:textFill>
        </w:rPr>
        <w:t>95763</w:t>
      </w:r>
      <w:r>
        <w:rPr>
          <w:rStyle w:val="45"/>
          <w:rFonts w:eastAsia="仿宋"/>
          <w:b w:val="0"/>
          <w:bCs w:val="0"/>
          <w:color w:val="000000" w:themeColor="text1"/>
          <w:kern w:val="0"/>
          <w:sz w:val="24"/>
          <w:szCs w:val="24"/>
          <w14:textFill>
            <w14:solidFill>
              <w14:schemeClr w14:val="tx1"/>
            </w14:solidFill>
          </w14:textFill>
        </w:rPr>
        <w:t>进行咨询。</w:t>
      </w:r>
    </w:p>
    <w:p>
      <w:pPr>
        <w:spacing w:line="400" w:lineRule="exact"/>
        <w:ind w:firstLine="480" w:firstLineChars="200"/>
        <w:outlineLvl w:val="2"/>
        <w:rPr>
          <w:rStyle w:val="45"/>
          <w:rFonts w:eastAsia="仿宋"/>
          <w:b w:val="0"/>
          <w:bCs w:val="0"/>
          <w:color w:val="000000" w:themeColor="text1"/>
          <w:kern w:val="0"/>
          <w:sz w:val="24"/>
          <w:szCs w:val="24"/>
          <w14:textFill>
            <w14:solidFill>
              <w14:schemeClr w14:val="tx1"/>
            </w14:solidFill>
          </w14:textFill>
        </w:rPr>
      </w:pPr>
      <w:r>
        <w:rPr>
          <w:rStyle w:val="45"/>
          <w:rFonts w:eastAsia="仿宋"/>
          <w:b w:val="0"/>
          <w:bCs w:val="0"/>
          <w:color w:val="000000" w:themeColor="text1"/>
          <w:kern w:val="0"/>
          <w:sz w:val="24"/>
          <w:szCs w:val="24"/>
          <w14:textFill>
            <w14:solidFill>
              <w14:schemeClr w14:val="tx1"/>
            </w14:solidFill>
          </w14:textFill>
        </w:rPr>
        <w:t>4、本项目采用不见面开标，供应商须在投标截止时间前通过CA在政采云平台上传加密的电子响应文件。备注：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pPr>
        <w:spacing w:line="400" w:lineRule="exact"/>
        <w:ind w:firstLine="480" w:firstLineChars="200"/>
        <w:outlineLvl w:val="2"/>
        <w:rPr>
          <w:rStyle w:val="45"/>
          <w:rFonts w:eastAsia="仿宋"/>
          <w:b w:val="0"/>
          <w:bCs w:val="0"/>
          <w:color w:val="000000" w:themeColor="text1"/>
          <w:kern w:val="0"/>
          <w:sz w:val="24"/>
          <w:szCs w:val="24"/>
          <w14:textFill>
            <w14:solidFill>
              <w14:schemeClr w14:val="tx1"/>
            </w14:solidFill>
          </w14:textFill>
        </w:rPr>
      </w:pPr>
      <w:r>
        <w:rPr>
          <w:rStyle w:val="45"/>
          <w:rFonts w:eastAsia="仿宋"/>
          <w:b w:val="0"/>
          <w:bCs w:val="0"/>
          <w:color w:val="000000" w:themeColor="text1"/>
          <w:kern w:val="0"/>
          <w:sz w:val="24"/>
          <w:szCs w:val="24"/>
          <w14:textFill>
            <w14:solidFill>
              <w14:schemeClr w14:val="tx1"/>
            </w14:solidFill>
          </w14:textFill>
        </w:rPr>
        <w:t>5、供应商在开标前须提前配置好电脑浏览器（建议使用360浏览器或谷歌浏览器），开标时请使用制作加密电子响应文件的CA锁进行解密及报价确认。本项目响应文件解密时间定为</w:t>
      </w:r>
      <w:r>
        <w:rPr>
          <w:rStyle w:val="45"/>
          <w:rFonts w:hint="eastAsia" w:eastAsia="仿宋"/>
          <w:b w:val="0"/>
          <w:bCs w:val="0"/>
          <w:color w:val="000000" w:themeColor="text1"/>
          <w:kern w:val="0"/>
          <w:sz w:val="24"/>
          <w:szCs w:val="24"/>
          <w14:textFill>
            <w14:solidFill>
              <w14:schemeClr w14:val="tx1"/>
            </w14:solidFill>
          </w14:textFill>
        </w:rPr>
        <w:t>3</w:t>
      </w:r>
      <w:r>
        <w:rPr>
          <w:rStyle w:val="45"/>
          <w:rFonts w:eastAsia="仿宋"/>
          <w:b w:val="0"/>
          <w:bCs w:val="0"/>
          <w:color w:val="000000" w:themeColor="text1"/>
          <w:kern w:val="0"/>
          <w:sz w:val="24"/>
          <w:szCs w:val="24"/>
          <w14:textFill>
            <w14:solidFill>
              <w14:schemeClr w14:val="tx1"/>
            </w14:solidFill>
          </w14:textFill>
        </w:rPr>
        <w:t>0分钟，如因自身原因（如：浏览器故障、未安装相关驱动、网络故障、加密CA与解密CA不一致等）导致无法正常解密，后果由供应商自行承担。</w:t>
      </w:r>
    </w:p>
    <w:p>
      <w:pPr>
        <w:spacing w:line="400" w:lineRule="exact"/>
        <w:ind w:firstLine="480" w:firstLineChars="200"/>
        <w:outlineLvl w:val="2"/>
      </w:pPr>
      <w:r>
        <w:rPr>
          <w:rStyle w:val="45"/>
          <w:rFonts w:eastAsia="仿宋"/>
          <w:b w:val="0"/>
          <w:bCs w:val="0"/>
          <w:color w:val="000000" w:themeColor="text1"/>
          <w:kern w:val="0"/>
          <w:sz w:val="24"/>
          <w:szCs w:val="24"/>
          <w14:textFill>
            <w14:solidFill>
              <w14:schemeClr w14:val="tx1"/>
            </w14:solidFill>
          </w14:textFill>
        </w:rPr>
        <w:t>6、为了保证开评标顺利进行，投标人开标所使用的电脑设备须具有视频及语音功能。</w:t>
      </w:r>
    </w:p>
    <w:p>
      <w:pPr>
        <w:pStyle w:val="37"/>
        <w:spacing w:before="0" w:beforeAutospacing="0" w:after="0" w:afterAutospacing="0" w:line="400" w:lineRule="exact"/>
        <w:outlineLvl w:val="1"/>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七、联系方式</w:t>
      </w:r>
    </w:p>
    <w:p>
      <w:pPr>
        <w:widowControl/>
        <w:shd w:val="clear" w:color="auto" w:fill="FFFFFF"/>
        <w:spacing w:line="400" w:lineRule="exact"/>
        <w:ind w:firstLine="480" w:firstLineChars="200"/>
        <w:jc w:val="left"/>
        <w:outlineLvl w:val="2"/>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1.采购人名称：</w:t>
      </w:r>
      <w:r>
        <w:rPr>
          <w:rFonts w:hint="eastAsia" w:ascii="仿宋" w:hAnsi="仿宋" w:eastAsia="仿宋" w:cs="仿宋"/>
          <w:sz w:val="24"/>
          <w:szCs w:val="24"/>
          <w:lang w:eastAsia="zh-CN"/>
        </w:rPr>
        <w:t>乌鲁木齐市第五十一中学</w:t>
      </w:r>
    </w:p>
    <w:p>
      <w:pPr>
        <w:widowControl/>
        <w:shd w:val="clear" w:color="auto" w:fill="FFFFFF"/>
        <w:spacing w:line="400" w:lineRule="exact"/>
        <w:ind w:firstLine="480" w:firstLineChars="200"/>
        <w:jc w:val="left"/>
        <w:rPr>
          <w:rFonts w:hint="eastAsia" w:ascii="仿宋" w:hAnsi="仿宋" w:eastAsia="仿宋" w:cs="仿宋"/>
          <w:color w:val="000000" w:themeColor="text1"/>
          <w:sz w:val="24"/>
          <w:szCs w:val="24"/>
          <w:highlight w:val="yellow"/>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 系 人：</w:t>
      </w:r>
      <w:r>
        <w:rPr>
          <w:rFonts w:hint="eastAsia" w:ascii="仿宋" w:hAnsi="仿宋" w:eastAsia="仿宋" w:cs="仿宋"/>
          <w:sz w:val="24"/>
          <w:szCs w:val="24"/>
          <w:lang w:eastAsia="zh-CN"/>
        </w:rPr>
        <w:t>杨主任</w:t>
      </w:r>
    </w:p>
    <w:p>
      <w:pPr>
        <w:widowControl/>
        <w:shd w:val="clear" w:color="auto" w:fill="FFFFFF"/>
        <w:spacing w:line="400" w:lineRule="exact"/>
        <w:ind w:firstLine="480" w:firstLineChars="200"/>
        <w:jc w:val="left"/>
        <w:rPr>
          <w:rFonts w:hint="eastAsia" w:ascii="仿宋" w:hAnsi="仿宋" w:eastAsia="仿宋" w:cs="仿宋"/>
          <w:color w:val="000000" w:themeColor="text1"/>
          <w:sz w:val="24"/>
          <w:szCs w:val="24"/>
          <w:highlight w:val="yellow"/>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w:t>
      </w:r>
      <w:r>
        <w:rPr>
          <w:rFonts w:hint="eastAsia" w:ascii="仿宋" w:hAnsi="仿宋" w:eastAsia="仿宋" w:cs="仿宋"/>
          <w:color w:val="000000" w:themeColor="text1"/>
          <w:sz w:val="24"/>
          <w:szCs w:val="24"/>
          <w:highlight w:val="none"/>
          <w:lang w:eastAsia="zh-CN"/>
          <w14:textFill>
            <w14:solidFill>
              <w14:schemeClr w14:val="tx1"/>
            </w14:solidFill>
          </w14:textFill>
        </w:rPr>
        <w:t>13999146007</w:t>
      </w:r>
    </w:p>
    <w:p>
      <w:pPr>
        <w:widowControl/>
        <w:shd w:val="clear" w:color="auto" w:fill="FFFFFF"/>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地址：</w:t>
      </w:r>
      <w:r>
        <w:rPr>
          <w:rFonts w:hint="eastAsia" w:ascii="仿宋" w:hAnsi="仿宋" w:eastAsia="仿宋" w:cs="仿宋"/>
          <w:sz w:val="24"/>
          <w:szCs w:val="24"/>
          <w:lang w:eastAsia="zh-CN"/>
        </w:rPr>
        <w:t>新疆维吾尔自治区乌鲁木齐市经济技术开发区迎宾北二路50号</w:t>
      </w:r>
    </w:p>
    <w:p>
      <w:pPr>
        <w:bidi w:val="0"/>
      </w:pPr>
    </w:p>
    <w:p>
      <w:pPr>
        <w:widowControl/>
        <w:shd w:val="clear" w:color="auto" w:fill="FFFFFF"/>
        <w:spacing w:line="400" w:lineRule="exact"/>
        <w:ind w:firstLine="480" w:firstLineChars="200"/>
        <w:jc w:val="lef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2.采购代理机构名称：新疆力天世纪项目管理有限公司</w:t>
      </w:r>
    </w:p>
    <w:p>
      <w:pPr>
        <w:pStyle w:val="37"/>
        <w:spacing w:before="0" w:beforeAutospacing="0" w:after="0" w:afterAutospacing="0" w:line="400" w:lineRule="exact"/>
        <w:ind w:firstLine="468" w:firstLineChars="195"/>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联系人：</w:t>
      </w:r>
      <w:r>
        <w:rPr>
          <w:rFonts w:hint="eastAsia" w:ascii="仿宋" w:hAnsi="仿宋" w:eastAsia="仿宋" w:cs="仿宋"/>
          <w:color w:val="000000" w:themeColor="text1"/>
          <w:lang w:eastAsia="zh-CN"/>
          <w14:textFill>
            <w14:solidFill>
              <w14:schemeClr w14:val="tx1"/>
            </w14:solidFill>
          </w14:textFill>
        </w:rPr>
        <w:t>巴音</w:t>
      </w:r>
    </w:p>
    <w:p>
      <w:pPr>
        <w:pStyle w:val="37"/>
        <w:spacing w:before="0" w:beforeAutospacing="0" w:after="0" w:afterAutospacing="0" w:line="400" w:lineRule="exact"/>
        <w:ind w:firstLine="470" w:firstLineChars="196"/>
        <w:rPr>
          <w:rFonts w:hint="eastAsia"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联系电话：</w:t>
      </w:r>
      <w:r>
        <w:rPr>
          <w:rFonts w:hint="eastAsia" w:ascii="仿宋" w:hAnsi="仿宋" w:eastAsia="仿宋" w:cs="仿宋"/>
          <w:sz w:val="24"/>
          <w:szCs w:val="24"/>
          <w:lang w:eastAsia="zh-CN"/>
        </w:rPr>
        <w:t>13699939788</w:t>
      </w:r>
    </w:p>
    <w:p>
      <w:pPr>
        <w:pStyle w:val="37"/>
        <w:spacing w:before="0" w:beforeAutospacing="0" w:after="0" w:afterAutospacing="0" w:line="400" w:lineRule="exact"/>
        <w:ind w:firstLine="468" w:firstLineChars="195"/>
        <w:rPr>
          <w:rFonts w:hint="eastAsia"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地址：</w:t>
      </w:r>
      <w:r>
        <w:rPr>
          <w:rFonts w:hint="eastAsia" w:ascii="仿宋" w:hAnsi="仿宋" w:eastAsia="仿宋" w:cs="仿宋"/>
          <w:color w:val="000000" w:themeColor="text1"/>
          <w:lang w:eastAsia="zh-CN"/>
          <w14:textFill>
            <w14:solidFill>
              <w14:schemeClr w14:val="tx1"/>
            </w14:solidFill>
          </w14:textFill>
        </w:rPr>
        <w:t>新疆乌鲁木齐高新区（新市区）河滩北路1315号3层A-0188号</w:t>
      </w:r>
    </w:p>
    <w:p>
      <w:pPr>
        <w:widowControl/>
        <w:shd w:val="clear" w:color="auto" w:fill="FFFFFF"/>
        <w:spacing w:line="400" w:lineRule="exact"/>
        <w:ind w:firstLine="352" w:firstLineChars="147"/>
        <w:jc w:val="left"/>
        <w:rPr>
          <w:rFonts w:ascii="仿宋" w:hAnsi="仿宋" w:eastAsia="仿宋" w:cs="仿宋"/>
          <w:color w:val="000000" w:themeColor="text1"/>
          <w:kern w:val="0"/>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p>
    <w:p>
      <w:pP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br w:type="page"/>
      </w:r>
    </w:p>
    <w:p>
      <w:pPr>
        <w:jc w:val="center"/>
        <w:outlineLvl w:val="0"/>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第二章  供应商须知</w:t>
      </w:r>
      <w:bookmarkEnd w:id="4"/>
      <w:bookmarkEnd w:id="5"/>
      <w:bookmarkEnd w:id="6"/>
      <w:bookmarkEnd w:id="7"/>
      <w:bookmarkEnd w:id="8"/>
      <w:bookmarkStart w:id="15" w:name="_Toc349573120"/>
      <w:bookmarkStart w:id="16" w:name="_Toc267301281"/>
      <w:bookmarkStart w:id="17" w:name="_Toc298240404"/>
      <w:bookmarkStart w:id="18" w:name="_Toc349637919"/>
    </w:p>
    <w:p>
      <w:pPr>
        <w:spacing w:line="400" w:lineRule="exact"/>
        <w:jc w:val="center"/>
        <w:rPr>
          <w:rFonts w:ascii="仿宋" w:hAnsi="仿宋" w:eastAsia="仿宋" w:cs="仿宋"/>
          <w:b/>
          <w:color w:val="000000" w:themeColor="text1"/>
          <w:sz w:val="24"/>
          <w:szCs w:val="24"/>
          <w14:textFill>
            <w14:solidFill>
              <w14:schemeClr w14:val="tx1"/>
            </w14:solidFill>
          </w14:textFill>
        </w:rPr>
      </w:pPr>
      <w:bookmarkStart w:id="19" w:name="_Toc462223631"/>
      <w:r>
        <w:rPr>
          <w:rFonts w:hint="eastAsia" w:ascii="仿宋" w:hAnsi="仿宋" w:eastAsia="仿宋" w:cs="仿宋"/>
          <w:b/>
          <w:color w:val="000000" w:themeColor="text1"/>
          <w:sz w:val="24"/>
          <w:szCs w:val="24"/>
          <w14:textFill>
            <w14:solidFill>
              <w14:schemeClr w14:val="tx1"/>
            </w14:solidFill>
          </w14:textFill>
        </w:rPr>
        <w:t>供应商须知前附表</w:t>
      </w:r>
      <w:bookmarkEnd w:id="15"/>
      <w:bookmarkEnd w:id="16"/>
      <w:bookmarkEnd w:id="17"/>
      <w:bookmarkEnd w:id="18"/>
      <w:bookmarkEnd w:id="19"/>
    </w:p>
    <w:tbl>
      <w:tblPr>
        <w:tblStyle w:val="42"/>
        <w:tblW w:w="9558"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121"/>
        <w:gridCol w:w="2512"/>
        <w:gridCol w:w="5925"/>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2" w:hRule="atLeast"/>
          <w:tblHeader/>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序列号</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条款名称</w:t>
            </w:r>
          </w:p>
        </w:tc>
        <w:tc>
          <w:tcPr>
            <w:tcW w:w="5925"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0"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项目名称</w:t>
            </w:r>
          </w:p>
        </w:tc>
        <w:tc>
          <w:tcPr>
            <w:tcW w:w="5925" w:type="dxa"/>
            <w:vAlign w:val="center"/>
          </w:tcPr>
          <w:p>
            <w:pPr>
              <w:keepNext w:val="0"/>
              <w:keepLines w:val="0"/>
              <w:widowControl/>
              <w:suppressLineNumbers w:val="0"/>
              <w:wordWrap w:val="0"/>
              <w:spacing w:before="0" w:beforeAutospacing="0" w:after="0" w:afterAutospacing="0"/>
              <w:ind w:left="0" w:right="0"/>
              <w:rPr>
                <w:rFonts w:hint="eastAsia" w:ascii="仿宋" w:hAnsi="仿宋" w:eastAsia="仿宋" w:cs="仿宋"/>
                <w:b w:val="0"/>
                <w:bCs/>
                <w:color w:val="FF0000"/>
                <w:sz w:val="24"/>
                <w:szCs w:val="24"/>
                <w:lang w:eastAsia="zh-CN"/>
              </w:rPr>
            </w:pPr>
            <w:r>
              <w:rPr>
                <w:rFonts w:hint="eastAsia" w:ascii="仿宋" w:hAnsi="仿宋" w:eastAsia="仿宋" w:cs="仿宋"/>
                <w:b w:val="0"/>
                <w:bCs/>
                <w:color w:val="000000" w:themeColor="text1"/>
                <w:sz w:val="24"/>
                <w:szCs w:val="24"/>
                <w:lang w:eastAsia="zh-CN"/>
                <w14:textFill>
                  <w14:solidFill>
                    <w14:schemeClr w14:val="tx1"/>
                  </w14:solidFill>
                </w14:textFill>
              </w:rPr>
              <w:t>乌鲁木齐市第五十一中学多功能会议室改造项目</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2</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采购人</w:t>
            </w:r>
          </w:p>
        </w:tc>
        <w:tc>
          <w:tcPr>
            <w:tcW w:w="5925" w:type="dxa"/>
            <w:vAlign w:val="center"/>
          </w:tcPr>
          <w:p>
            <w:pPr>
              <w:keepNext w:val="0"/>
              <w:keepLines w:val="0"/>
              <w:widowControl/>
              <w:suppressLineNumbers w:val="0"/>
              <w:shd w:val="clear" w:color="auto" w:fill="FFFFFF"/>
              <w:spacing w:before="0" w:beforeAutospacing="0" w:after="0" w:afterAutospacing="0" w:line="400" w:lineRule="exact"/>
              <w:ind w:left="0" w:right="0"/>
              <w:jc w:val="left"/>
              <w:rPr>
                <w:rFonts w:hint="eastAsia" w:ascii="仿宋" w:hAnsi="仿宋" w:eastAsia="仿宋" w:cs="仿宋"/>
                <w:b w:val="0"/>
                <w:bCs/>
                <w:sz w:val="24"/>
                <w:szCs w:val="24"/>
                <w:highlight w:val="none"/>
                <w:lang w:eastAsia="zh-CN"/>
              </w:rPr>
            </w:pPr>
            <w:r>
              <w:rPr>
                <w:rFonts w:hint="eastAsia" w:ascii="仿宋" w:hAnsi="仿宋" w:eastAsia="仿宋" w:cs="仿宋"/>
                <w:b w:val="0"/>
                <w:bCs/>
                <w:color w:val="000000" w:themeColor="text1"/>
                <w:sz w:val="24"/>
                <w:szCs w:val="24"/>
                <w:highlight w:val="none"/>
                <w14:textFill>
                  <w14:solidFill>
                    <w14:schemeClr w14:val="tx1"/>
                  </w14:solidFill>
                </w14:textFill>
              </w:rPr>
              <w:t>采购人名称：</w:t>
            </w:r>
            <w:r>
              <w:rPr>
                <w:rFonts w:hint="eastAsia" w:ascii="仿宋" w:hAnsi="仿宋" w:eastAsia="仿宋" w:cs="仿宋"/>
                <w:b w:val="0"/>
                <w:bCs/>
                <w:sz w:val="24"/>
                <w:szCs w:val="24"/>
                <w:highlight w:val="none"/>
                <w:lang w:eastAsia="zh-CN"/>
              </w:rPr>
              <w:t>乌鲁木齐市第五十一中学</w:t>
            </w:r>
          </w:p>
          <w:p>
            <w:pPr>
              <w:keepNext w:val="0"/>
              <w:keepLines w:val="0"/>
              <w:widowControl/>
              <w:suppressLineNumbers w:val="0"/>
              <w:shd w:val="clear" w:color="auto" w:fill="FFFFFF"/>
              <w:spacing w:before="0" w:beforeAutospacing="0" w:after="0" w:afterAutospacing="0" w:line="400" w:lineRule="exact"/>
              <w:ind w:left="0" w:right="0"/>
              <w:jc w:val="left"/>
              <w:rPr>
                <w:rFonts w:hint="eastAsia" w:ascii="仿宋" w:hAnsi="仿宋" w:eastAsia="仿宋" w:cs="仿宋"/>
                <w:b w:val="0"/>
                <w:bCs/>
                <w:color w:val="000000" w:themeColor="text1"/>
                <w:sz w:val="24"/>
                <w:szCs w:val="24"/>
                <w:highlight w:val="none"/>
                <w:lang w:eastAsia="zh-CN"/>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联 系 人：</w:t>
            </w:r>
            <w:r>
              <w:rPr>
                <w:rFonts w:hint="eastAsia" w:ascii="仿宋" w:hAnsi="仿宋" w:eastAsia="仿宋" w:cs="仿宋"/>
                <w:b w:val="0"/>
                <w:bCs/>
                <w:sz w:val="24"/>
                <w:szCs w:val="24"/>
                <w:highlight w:val="none"/>
                <w:lang w:eastAsia="zh-CN"/>
              </w:rPr>
              <w:t>杨主任</w:t>
            </w:r>
          </w:p>
          <w:p>
            <w:pPr>
              <w:keepNext w:val="0"/>
              <w:keepLines w:val="0"/>
              <w:widowControl/>
              <w:suppressLineNumbers w:val="0"/>
              <w:shd w:val="clear" w:color="auto" w:fill="FFFFFF"/>
              <w:spacing w:before="0" w:beforeAutospacing="0" w:after="0" w:afterAutospacing="0" w:line="400" w:lineRule="exact"/>
              <w:ind w:left="0" w:right="0"/>
              <w:jc w:val="left"/>
              <w:rPr>
                <w:rFonts w:hint="eastAsia" w:ascii="仿宋" w:hAnsi="仿宋" w:eastAsia="仿宋" w:cs="仿宋"/>
                <w:b w:val="0"/>
                <w:bCs/>
                <w:color w:val="000000" w:themeColor="text1"/>
                <w:sz w:val="24"/>
                <w:szCs w:val="24"/>
                <w:highlight w:val="none"/>
                <w:lang w:eastAsia="zh-CN"/>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联系电话：</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13999146007</w:t>
            </w:r>
          </w:p>
          <w:p>
            <w:pPr>
              <w:keepNext w:val="0"/>
              <w:keepLines w:val="0"/>
              <w:widowControl/>
              <w:suppressLineNumbers w:val="0"/>
              <w:shd w:val="clear" w:color="auto" w:fill="FFFFFF"/>
              <w:spacing w:before="0" w:beforeAutospacing="0" w:after="0" w:afterAutospacing="0" w:line="400" w:lineRule="exact"/>
              <w:ind w:left="0" w:right="0"/>
              <w:jc w:val="left"/>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地址：</w:t>
            </w:r>
            <w:r>
              <w:rPr>
                <w:rFonts w:hint="eastAsia" w:ascii="仿宋" w:hAnsi="仿宋" w:eastAsia="仿宋" w:cs="仿宋"/>
                <w:b w:val="0"/>
                <w:bCs/>
                <w:sz w:val="24"/>
                <w:szCs w:val="24"/>
                <w:highlight w:val="none"/>
                <w:lang w:eastAsia="zh-CN"/>
              </w:rPr>
              <w:t>新疆维吾尔自治区乌鲁木齐市经济技术开发区迎宾北二路50号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88"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3</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采购代理机构</w:t>
            </w:r>
          </w:p>
        </w:tc>
        <w:tc>
          <w:tcPr>
            <w:tcW w:w="5925" w:type="dxa"/>
            <w:vAlign w:val="center"/>
          </w:tcPr>
          <w:p>
            <w:pPr>
              <w:keepNext w:val="0"/>
              <w:keepLines w:val="0"/>
              <w:suppressLineNumbers w:val="0"/>
              <w:spacing w:before="0" w:beforeAutospacing="0" w:after="0" w:afterAutospacing="0" w:line="440" w:lineRule="exact"/>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名称：新疆力天世纪项目管理有限公司</w:t>
            </w:r>
          </w:p>
          <w:p>
            <w:pPr>
              <w:keepNext w:val="0"/>
              <w:keepLines w:val="0"/>
              <w:suppressLineNumbers w:val="0"/>
              <w:spacing w:before="0" w:beforeAutospacing="0" w:after="0" w:afterAutospacing="0" w:line="440" w:lineRule="exact"/>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地　址：</w:t>
            </w:r>
            <w:r>
              <w:rPr>
                <w:rFonts w:hint="eastAsia" w:ascii="仿宋" w:hAnsi="仿宋" w:eastAsia="仿宋" w:cs="仿宋"/>
                <w:b w:val="0"/>
                <w:bCs/>
                <w:color w:val="000000" w:themeColor="text1"/>
                <w:sz w:val="24"/>
                <w:szCs w:val="24"/>
                <w:lang w:eastAsia="zh-CN"/>
                <w14:textFill>
                  <w14:solidFill>
                    <w14:schemeClr w14:val="tx1"/>
                  </w14:solidFill>
                </w14:textFill>
              </w:rPr>
              <w:t>新疆乌鲁木齐高新区（新市区）河滩北路1315号3层A-0188号</w:t>
            </w:r>
            <w:r>
              <w:rPr>
                <w:rFonts w:hint="eastAsia" w:ascii="仿宋" w:hAnsi="仿宋" w:eastAsia="仿宋" w:cs="仿宋"/>
                <w:b w:val="0"/>
                <w:bCs/>
                <w:color w:val="000000" w:themeColor="text1"/>
                <w:sz w:val="24"/>
                <w:szCs w:val="24"/>
                <w14:textFill>
                  <w14:solidFill>
                    <w14:schemeClr w14:val="tx1"/>
                  </w14:solidFill>
                </w14:textFill>
              </w:rPr>
              <w:t>室</w:t>
            </w:r>
          </w:p>
          <w:p>
            <w:pPr>
              <w:keepNext w:val="0"/>
              <w:keepLines w:val="0"/>
              <w:suppressLineNumbers w:val="0"/>
              <w:spacing w:before="0" w:beforeAutospacing="0" w:after="0" w:afterAutospacing="0" w:line="440" w:lineRule="exact"/>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联系人：</w:t>
            </w:r>
            <w:r>
              <w:rPr>
                <w:rFonts w:hint="eastAsia" w:ascii="仿宋" w:hAnsi="仿宋" w:eastAsia="仿宋" w:cs="仿宋"/>
                <w:b w:val="0"/>
                <w:bCs/>
                <w:color w:val="000000" w:themeColor="text1"/>
                <w:sz w:val="24"/>
                <w:szCs w:val="24"/>
                <w:lang w:eastAsia="zh-CN"/>
                <w14:textFill>
                  <w14:solidFill>
                    <w14:schemeClr w14:val="tx1"/>
                  </w14:solidFill>
                </w14:textFill>
              </w:rPr>
              <w:t>巴音</w:t>
            </w:r>
          </w:p>
          <w:p>
            <w:pPr>
              <w:keepNext w:val="0"/>
              <w:keepLines w:val="0"/>
              <w:suppressLineNumbers w:val="0"/>
              <w:spacing w:before="0" w:beforeAutospacing="0" w:after="0" w:afterAutospacing="0" w:line="440" w:lineRule="exact"/>
              <w:ind w:left="0" w:right="0"/>
              <w:jc w:val="left"/>
              <w:rPr>
                <w:rFonts w:hint="eastAsia" w:ascii="仿宋" w:hAnsi="仿宋" w:eastAsia="仿宋" w:cs="仿宋"/>
                <w:b w:val="0"/>
                <w:bCs/>
                <w:color w:val="000000" w:themeColor="text1"/>
                <w:sz w:val="24"/>
                <w:szCs w:val="24"/>
                <w:lang w:eastAsia="zh-CN"/>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联系电话：</w:t>
            </w:r>
            <w:r>
              <w:rPr>
                <w:rFonts w:hint="eastAsia" w:ascii="仿宋" w:hAnsi="仿宋" w:eastAsia="仿宋" w:cs="仿宋"/>
                <w:b w:val="0"/>
                <w:bCs/>
                <w:sz w:val="24"/>
                <w:szCs w:val="24"/>
                <w:lang w:eastAsia="zh-CN"/>
              </w:rPr>
              <w:t>13699939788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9"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4</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资金来源</w:t>
            </w:r>
          </w:p>
        </w:tc>
        <w:tc>
          <w:tcPr>
            <w:tcW w:w="5925" w:type="dxa"/>
            <w:vAlign w:val="center"/>
          </w:tcPr>
          <w:p>
            <w:pPr>
              <w:keepNext w:val="0"/>
              <w:keepLines w:val="0"/>
              <w:suppressLineNumbers w:val="0"/>
              <w:spacing w:before="0" w:beforeAutospacing="0" w:after="0" w:afterAutospacing="0" w:line="440" w:lineRule="exact"/>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68"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5</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项目预算（最高限价）</w:t>
            </w:r>
          </w:p>
        </w:tc>
        <w:tc>
          <w:tcPr>
            <w:tcW w:w="5925" w:type="dxa"/>
            <w:vAlign w:val="center"/>
          </w:tcPr>
          <w:p>
            <w:pPr>
              <w:pStyle w:val="37"/>
              <w:keepNext w:val="0"/>
              <w:keepLines w:val="0"/>
              <w:suppressLineNumbers w:val="0"/>
              <w:spacing w:before="0" w:beforeAutospacing="0" w:after="0" w:afterAutospacing="0" w:line="400" w:lineRule="exact"/>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lang w:val="zh-CN"/>
                <w14:textFill>
                  <w14:solidFill>
                    <w14:schemeClr w14:val="tx1"/>
                  </w14:solidFill>
                </w14:textFill>
              </w:rPr>
              <w:t>金额（小写</w:t>
            </w:r>
            <w:r>
              <w:rPr>
                <w:rFonts w:hint="eastAsia" w:ascii="仿宋" w:hAnsi="仿宋" w:eastAsia="仿宋" w:cs="仿宋"/>
                <w:b w:val="0"/>
                <w:bCs/>
                <w:sz w:val="24"/>
                <w:szCs w:val="24"/>
                <w:lang w:val="zh-CN"/>
              </w:rPr>
              <w:t>）：</w:t>
            </w:r>
            <w:r>
              <w:rPr>
                <w:rFonts w:hint="eastAsia" w:ascii="仿宋" w:hAnsi="仿宋" w:eastAsia="仿宋" w:cs="仿宋"/>
                <w:sz w:val="24"/>
                <w:szCs w:val="24"/>
                <w:lang w:val="en-US" w:eastAsia="zh-CN"/>
              </w:rPr>
              <w:t>1200000.00</w:t>
            </w:r>
            <w:r>
              <w:rPr>
                <w:rFonts w:hint="eastAsia" w:ascii="仿宋" w:hAnsi="仿宋" w:eastAsia="仿宋" w:cs="仿宋"/>
                <w:b w:val="0"/>
                <w:bCs/>
                <w:sz w:val="24"/>
                <w:szCs w:val="24"/>
                <w:lang w:val="en-US" w:eastAsia="zh-CN"/>
              </w:rPr>
              <w:t>元</w:t>
            </w:r>
            <w:r>
              <w:rPr>
                <w:rFonts w:hint="eastAsia" w:ascii="仿宋" w:hAnsi="仿宋" w:eastAsia="仿宋" w:cs="仿宋"/>
                <w:b w:val="0"/>
                <w:bCs/>
                <w:kern w:val="0"/>
                <w:sz w:val="24"/>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39"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6</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供应商资格条件</w:t>
            </w:r>
          </w:p>
        </w:tc>
        <w:tc>
          <w:tcPr>
            <w:tcW w:w="5925" w:type="dxa"/>
            <w:vAlign w:val="center"/>
          </w:tcPr>
          <w:p>
            <w:pPr>
              <w:keepNext w:val="0"/>
              <w:keepLines w:val="0"/>
              <w:suppressLineNumbers w:val="0"/>
              <w:spacing w:before="0" w:beforeAutospacing="0" w:after="0" w:afterAutospacing="0" w:line="500" w:lineRule="exact"/>
              <w:ind w:left="0" w:right="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1.满足《中华人民共和国政府采购法》第二十二条规定；</w:t>
            </w:r>
          </w:p>
          <w:p>
            <w:pPr>
              <w:keepNext w:val="0"/>
              <w:keepLines w:val="0"/>
              <w:suppressLineNumbers w:val="0"/>
              <w:spacing w:before="0" w:beforeAutospacing="0" w:after="0" w:afterAutospacing="0" w:line="500" w:lineRule="exact"/>
              <w:ind w:left="0" w:right="0"/>
              <w:rPr>
                <w:rFonts w:hint="eastAsia" w:ascii="仿宋" w:hAnsi="仿宋" w:eastAsia="仿宋" w:cs="仿宋"/>
                <w:b w:val="0"/>
                <w:bCs/>
                <w:color w:val="000000" w:themeColor="text1"/>
                <w:sz w:val="24"/>
                <w:szCs w:val="24"/>
                <w:highlight w:val="none"/>
                <w:lang w:eastAsia="zh-CN"/>
                <w14:textFill>
                  <w14:solidFill>
                    <w14:schemeClr w14:val="tx1"/>
                  </w14:solidFill>
                </w14:textFill>
              </w:rPr>
            </w:pPr>
            <w:r>
              <w:rPr>
                <w:rFonts w:hint="eastAsia" w:ascii="仿宋" w:hAnsi="仿宋" w:eastAsia="仿宋" w:cs="仿宋"/>
                <w:b w:val="0"/>
                <w:bCs/>
                <w:sz w:val="24"/>
                <w:szCs w:val="24"/>
                <w:highlight w:val="none"/>
                <w:lang w:eastAsia="zh-CN"/>
              </w:rPr>
              <w:t>2.落实政府采购政策需满足的资格要求：本项目专门面向中小企业采购。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16"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7</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 xml:space="preserve">联合体投标    </w:t>
            </w:r>
          </w:p>
        </w:tc>
        <w:tc>
          <w:tcPr>
            <w:tcW w:w="5925" w:type="dxa"/>
            <w:vAlign w:val="center"/>
          </w:tcPr>
          <w:p>
            <w:pPr>
              <w:keepNext w:val="0"/>
              <w:keepLines w:val="0"/>
              <w:suppressLineNumbers w:val="0"/>
              <w:spacing w:before="0" w:beforeAutospacing="0" w:after="0" w:afterAutospacing="0" w:line="440" w:lineRule="exact"/>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 xml:space="preserve">☑ 不接受 </w:t>
            </w:r>
          </w:p>
          <w:p>
            <w:pPr>
              <w:keepNext w:val="0"/>
              <w:keepLines w:val="0"/>
              <w:suppressLineNumbers w:val="0"/>
              <w:spacing w:before="0" w:beforeAutospacing="0" w:after="0" w:afterAutospacing="0" w:line="440" w:lineRule="exact"/>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 xml:space="preserve">□接受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47"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8</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备选方案</w:t>
            </w:r>
          </w:p>
        </w:tc>
        <w:tc>
          <w:tcPr>
            <w:tcW w:w="5925" w:type="dxa"/>
            <w:vAlign w:val="center"/>
          </w:tcPr>
          <w:p>
            <w:pPr>
              <w:keepNext w:val="0"/>
              <w:keepLines w:val="0"/>
              <w:suppressLineNumbers w:val="0"/>
              <w:spacing w:before="0" w:beforeAutospacing="0" w:after="0" w:afterAutospacing="0" w:line="440" w:lineRule="exact"/>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 不接受</w:t>
            </w:r>
          </w:p>
          <w:p>
            <w:pPr>
              <w:keepNext w:val="0"/>
              <w:keepLines w:val="0"/>
              <w:suppressLineNumbers w:val="0"/>
              <w:spacing w:before="0" w:beforeAutospacing="0" w:after="0" w:afterAutospacing="0" w:line="440" w:lineRule="exact"/>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 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59"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9</w:t>
            </w:r>
          </w:p>
        </w:tc>
        <w:tc>
          <w:tcPr>
            <w:tcW w:w="2512" w:type="dxa"/>
            <w:vAlign w:val="center"/>
          </w:tcPr>
          <w:p>
            <w:pPr>
              <w:keepNext w:val="0"/>
              <w:keepLines w:val="0"/>
              <w:suppressLineNumbers w:val="0"/>
              <w:autoSpaceDE w:val="0"/>
              <w:autoSpaceDN w:val="0"/>
              <w:spacing w:before="0" w:beforeAutospacing="0" w:after="0" w:afterAutospacing="0" w:line="400" w:lineRule="exact"/>
              <w:ind w:left="0" w:right="0"/>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sz w:val="24"/>
                <w:szCs w:val="24"/>
                <w:highlight w:val="none"/>
              </w:rPr>
              <w:t>投标人不得存在的其他情形</w:t>
            </w:r>
          </w:p>
        </w:tc>
        <w:tc>
          <w:tcPr>
            <w:tcW w:w="5925" w:type="dxa"/>
            <w:vAlign w:val="center"/>
          </w:tcPr>
          <w:p>
            <w:pPr>
              <w:keepNext w:val="0"/>
              <w:keepLines w:val="0"/>
              <w:suppressLineNumbers w:val="0"/>
              <w:tabs>
                <w:tab w:val="left" w:pos="645"/>
                <w:tab w:val="left" w:pos="1146"/>
              </w:tabs>
              <w:adjustRightInd w:val="0"/>
              <w:snapToGrid w:val="0"/>
              <w:spacing w:before="0" w:beforeAutospacing="0" w:after="0" w:afterAutospacing="0" w:line="400" w:lineRule="exact"/>
              <w:ind w:left="0" w:right="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（1）为不具有独立法人资格的附属机构（单位）；</w:t>
            </w:r>
          </w:p>
          <w:p>
            <w:pPr>
              <w:keepNext w:val="0"/>
              <w:keepLines w:val="0"/>
              <w:suppressLineNumbers w:val="0"/>
              <w:tabs>
                <w:tab w:val="left" w:pos="645"/>
                <w:tab w:val="left" w:pos="1146"/>
              </w:tabs>
              <w:adjustRightInd w:val="0"/>
              <w:snapToGrid w:val="0"/>
              <w:spacing w:before="0" w:beforeAutospacing="0" w:after="0" w:afterAutospacing="0" w:line="400" w:lineRule="exact"/>
              <w:ind w:left="0" w:right="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（2）被责令停业或破产状态的；</w:t>
            </w:r>
          </w:p>
          <w:p>
            <w:pPr>
              <w:keepNext w:val="0"/>
              <w:keepLines w:val="0"/>
              <w:suppressLineNumbers w:val="0"/>
              <w:tabs>
                <w:tab w:val="left" w:pos="645"/>
                <w:tab w:val="left" w:pos="1146"/>
              </w:tabs>
              <w:adjustRightInd w:val="0"/>
              <w:snapToGrid w:val="0"/>
              <w:spacing w:before="0" w:beforeAutospacing="0" w:after="0" w:afterAutospacing="0" w:line="400" w:lineRule="exact"/>
              <w:ind w:left="0" w:right="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（3）被暂停或取消投标资格的；</w:t>
            </w:r>
          </w:p>
          <w:p>
            <w:pPr>
              <w:keepNext w:val="0"/>
              <w:keepLines w:val="0"/>
              <w:suppressLineNumbers w:val="0"/>
              <w:tabs>
                <w:tab w:val="left" w:pos="645"/>
                <w:tab w:val="left" w:pos="1146"/>
              </w:tabs>
              <w:adjustRightInd w:val="0"/>
              <w:snapToGrid w:val="0"/>
              <w:spacing w:before="0" w:beforeAutospacing="0" w:after="0" w:afterAutospacing="0" w:line="400" w:lineRule="exact"/>
              <w:ind w:left="0" w:right="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（4）财产被重组、接管、查封、扣押或冻结的；</w:t>
            </w:r>
          </w:p>
          <w:p>
            <w:pPr>
              <w:keepNext w:val="0"/>
              <w:keepLines w:val="0"/>
              <w:suppressLineNumbers w:val="0"/>
              <w:tabs>
                <w:tab w:val="left" w:pos="645"/>
                <w:tab w:val="left" w:pos="1146"/>
              </w:tabs>
              <w:adjustRightInd w:val="0"/>
              <w:snapToGrid w:val="0"/>
              <w:spacing w:before="0" w:beforeAutospacing="0" w:after="0" w:afterAutospacing="0" w:line="400" w:lineRule="exact"/>
              <w:ind w:left="0" w:right="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（5）在最近三年内骗取中选的；</w:t>
            </w:r>
          </w:p>
          <w:p>
            <w:pPr>
              <w:keepNext w:val="0"/>
              <w:keepLines w:val="0"/>
              <w:suppressLineNumbers w:val="0"/>
              <w:tabs>
                <w:tab w:val="left" w:pos="645"/>
                <w:tab w:val="left" w:pos="1146"/>
              </w:tabs>
              <w:adjustRightInd w:val="0"/>
              <w:snapToGrid w:val="0"/>
              <w:spacing w:before="0" w:beforeAutospacing="0" w:after="0" w:afterAutospacing="0" w:line="400" w:lineRule="exact"/>
              <w:ind w:left="0" w:right="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 xml:space="preserve">（6）在最近三年内因严重违反合同约定被解除合同/协议，或取消供应商资格的； </w:t>
            </w:r>
          </w:p>
          <w:p>
            <w:pPr>
              <w:keepNext w:val="0"/>
              <w:keepLines w:val="0"/>
              <w:suppressLineNumbers w:val="0"/>
              <w:tabs>
                <w:tab w:val="left" w:pos="645"/>
                <w:tab w:val="left" w:pos="1146"/>
              </w:tabs>
              <w:adjustRightInd w:val="0"/>
              <w:snapToGrid w:val="0"/>
              <w:spacing w:before="0" w:beforeAutospacing="0" w:after="0" w:afterAutospacing="0" w:line="400" w:lineRule="exact"/>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sz w:val="24"/>
                <w:szCs w:val="24"/>
                <w:highlight w:val="none"/>
              </w:rPr>
              <w:t xml:space="preserve">（7）投标人在最近五年内参与的采购活动中有行贿犯罪记录的；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12"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10</w:t>
            </w:r>
          </w:p>
        </w:tc>
        <w:tc>
          <w:tcPr>
            <w:tcW w:w="2512" w:type="dxa"/>
            <w:vAlign w:val="center"/>
          </w:tcPr>
          <w:p>
            <w:pPr>
              <w:keepNext w:val="0"/>
              <w:keepLines w:val="0"/>
              <w:suppressLineNumbers w:val="0"/>
              <w:spacing w:before="0" w:beforeAutospacing="0" w:after="0" w:afterAutospacing="0" w:line="400" w:lineRule="exact"/>
              <w:ind w:left="0" w:right="0"/>
              <w:jc w:val="center"/>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响应文件递交截止时间及开标地点</w:t>
            </w:r>
          </w:p>
        </w:tc>
        <w:tc>
          <w:tcPr>
            <w:tcW w:w="5925" w:type="dxa"/>
            <w:vAlign w:val="center"/>
          </w:tcPr>
          <w:p>
            <w:pPr>
              <w:keepNext w:val="0"/>
              <w:keepLines w:val="0"/>
              <w:suppressLineNumbers w:val="0"/>
              <w:spacing w:before="0" w:beforeAutospacing="0" w:after="0" w:afterAutospacing="0" w:line="400" w:lineRule="exact"/>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政采云平台http://www.zcygov.cn</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44"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11</w:t>
            </w:r>
          </w:p>
        </w:tc>
        <w:tc>
          <w:tcPr>
            <w:tcW w:w="2512" w:type="dxa"/>
            <w:vAlign w:val="center"/>
          </w:tcPr>
          <w:p>
            <w:pPr>
              <w:keepNext w:val="0"/>
              <w:keepLines w:val="0"/>
              <w:suppressLineNumbers w:val="0"/>
              <w:adjustRightInd w:val="0"/>
              <w:snapToGrid w:val="0"/>
              <w:spacing w:before="0" w:beforeLines="50"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评标小组的组建及评审专家的确定方式</w:t>
            </w:r>
          </w:p>
        </w:tc>
        <w:tc>
          <w:tcPr>
            <w:tcW w:w="5925" w:type="dxa"/>
            <w:vAlign w:val="center"/>
          </w:tcPr>
          <w:p>
            <w:pPr>
              <w:keepNext w:val="0"/>
              <w:keepLines w:val="0"/>
              <w:suppressLineNumbers w:val="0"/>
              <w:adjustRightInd w:val="0"/>
              <w:snapToGrid w:val="0"/>
              <w:spacing w:before="0" w:beforeLines="50"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招标采购单位依法组建评标小组共</w:t>
            </w:r>
            <w:r>
              <w:rPr>
                <w:rFonts w:hint="eastAsia" w:ascii="仿宋" w:hAnsi="仿宋" w:eastAsia="仿宋" w:cs="仿宋"/>
                <w:b w:val="0"/>
                <w:bCs/>
                <w:color w:val="000000" w:themeColor="text1"/>
                <w:sz w:val="24"/>
                <w:szCs w:val="24"/>
                <w:u w:val="single"/>
                <w14:textFill>
                  <w14:solidFill>
                    <w14:schemeClr w14:val="tx1"/>
                  </w14:solidFill>
                </w14:textFill>
              </w:rPr>
              <w:t>3</w:t>
            </w:r>
            <w:r>
              <w:rPr>
                <w:rFonts w:hint="eastAsia" w:ascii="仿宋" w:hAnsi="仿宋" w:eastAsia="仿宋" w:cs="仿宋"/>
                <w:b w:val="0"/>
                <w:bCs/>
                <w:color w:val="000000" w:themeColor="text1"/>
                <w:sz w:val="24"/>
                <w:szCs w:val="24"/>
                <w14:textFill>
                  <w14:solidFill>
                    <w14:schemeClr w14:val="tx1"/>
                  </w14:solidFill>
                </w14:textFill>
              </w:rPr>
              <w:t>人组成，其中采购人代表不得超过评标小组的三分之一。</w:t>
            </w:r>
          </w:p>
          <w:p>
            <w:pPr>
              <w:keepNext w:val="0"/>
              <w:keepLines w:val="0"/>
              <w:suppressLineNumbers w:val="0"/>
              <w:adjustRightInd w:val="0"/>
              <w:snapToGrid w:val="0"/>
              <w:spacing w:before="0" w:beforeLines="50"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 xml:space="preserve">小组确定方式：从采购专家库中随机抽取确定。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8" w:hRule="atLeast"/>
          <w:jc w:val="center"/>
        </w:trPr>
        <w:tc>
          <w:tcPr>
            <w:tcW w:w="1121" w:type="dxa"/>
            <w:vMerge w:val="restart"/>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12</w:t>
            </w:r>
          </w:p>
        </w:tc>
        <w:tc>
          <w:tcPr>
            <w:tcW w:w="2512" w:type="dxa"/>
            <w:vMerge w:val="restart"/>
            <w:vAlign w:val="center"/>
          </w:tcPr>
          <w:p>
            <w:pPr>
              <w:keepNext w:val="0"/>
              <w:keepLines w:val="0"/>
              <w:suppressLineNumbers w:val="0"/>
              <w:spacing w:before="0" w:beforeAutospacing="0" w:after="0" w:afterAutospacing="0"/>
              <w:ind w:left="0" w:right="0" w:firstLine="480" w:firstLineChars="20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投标保证金</w:t>
            </w:r>
          </w:p>
        </w:tc>
        <w:tc>
          <w:tcPr>
            <w:tcW w:w="5925" w:type="dxa"/>
            <w:vAlign w:val="center"/>
          </w:tcPr>
          <w:p>
            <w:pPr>
              <w:keepNext w:val="0"/>
              <w:keepLines w:val="0"/>
              <w:suppressLineNumbers w:val="0"/>
              <w:spacing w:before="0"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sz w:val="24"/>
                <w:szCs w:val="24"/>
              </w:rPr>
              <w:t>缴纳方式：供应商必须投标截止时间前完成保证金缴纳工作。供应商需自行评估因异地、跨行、公休日等因素造成的投标保证金到账延迟风险，并承担相应责任。投标保证金应当以支票、汇票、本票</w:t>
            </w:r>
            <w:r>
              <w:rPr>
                <w:rFonts w:hint="eastAsia" w:ascii="仿宋" w:hAnsi="仿宋" w:eastAsia="仿宋" w:cs="仿宋"/>
                <w:b w:val="0"/>
                <w:bCs/>
                <w:sz w:val="24"/>
                <w:szCs w:val="24"/>
                <w:lang w:eastAsia="zh-CN"/>
              </w:rPr>
              <w:t>、电汇</w:t>
            </w:r>
            <w:r>
              <w:rPr>
                <w:rFonts w:hint="eastAsia" w:ascii="仿宋" w:hAnsi="仿宋" w:eastAsia="仿宋" w:cs="仿宋"/>
                <w:b w:val="0"/>
                <w:bCs/>
                <w:sz w:val="24"/>
                <w:szCs w:val="24"/>
              </w:rPr>
              <w:t>或者金融机构、担保机构出具的保函等非现金形式提交。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121" w:type="dxa"/>
            <w:vMerge w:val="continue"/>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p>
        </w:tc>
        <w:tc>
          <w:tcPr>
            <w:tcW w:w="2512" w:type="dxa"/>
            <w:vMerge w:val="continue"/>
            <w:vAlign w:val="center"/>
          </w:tcPr>
          <w:p>
            <w:pPr>
              <w:keepNext w:val="0"/>
              <w:keepLines w:val="0"/>
              <w:suppressLineNumbers w:val="0"/>
              <w:spacing w:before="0"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p>
        </w:tc>
        <w:tc>
          <w:tcPr>
            <w:tcW w:w="5925" w:type="dxa"/>
            <w:vAlign w:val="center"/>
          </w:tcPr>
          <w:p>
            <w:pPr>
              <w:keepNext w:val="0"/>
              <w:keepLines w:val="0"/>
              <w:suppressLineNumbers w:val="0"/>
              <w:spacing w:before="0" w:beforeAutospacing="0" w:after="0" w:afterAutospacing="0"/>
              <w:ind w:left="0" w:right="0"/>
              <w:rPr>
                <w:rFonts w:hint="eastAsia" w:ascii="仿宋" w:hAnsi="仿宋" w:eastAsia="仿宋" w:cs="仿宋"/>
                <w:b w:val="0"/>
                <w:bCs/>
                <w:sz w:val="24"/>
                <w:szCs w:val="24"/>
              </w:rPr>
            </w:pPr>
            <w:r>
              <w:rPr>
                <w:rFonts w:hint="eastAsia" w:ascii="仿宋" w:hAnsi="仿宋" w:eastAsia="仿宋" w:cs="仿宋"/>
                <w:b w:val="0"/>
                <w:bCs/>
                <w:sz w:val="24"/>
                <w:szCs w:val="24"/>
              </w:rPr>
              <w:t>投标保证金：</w:t>
            </w:r>
          </w:p>
          <w:p>
            <w:pPr>
              <w:keepNext w:val="0"/>
              <w:keepLines w:val="0"/>
              <w:suppressLineNumbers w:val="0"/>
              <w:spacing w:before="0" w:beforeAutospacing="0" w:after="0" w:afterAutospacing="0"/>
              <w:ind w:left="0" w:right="0"/>
              <w:rPr>
                <w:rFonts w:hint="eastAsia" w:ascii="仿宋" w:hAnsi="仿宋" w:eastAsia="仿宋" w:cs="仿宋"/>
                <w:b w:val="0"/>
                <w:bCs/>
                <w:sz w:val="24"/>
                <w:szCs w:val="24"/>
              </w:rPr>
            </w:pPr>
            <w:r>
              <w:rPr>
                <w:rFonts w:hint="eastAsia" w:ascii="仿宋" w:hAnsi="仿宋" w:eastAsia="仿宋" w:cs="仿宋"/>
                <w:b w:val="0"/>
                <w:bCs/>
                <w:sz w:val="24"/>
                <w:szCs w:val="24"/>
              </w:rPr>
              <w:t>金额（小写）：</w:t>
            </w:r>
            <w:r>
              <w:rPr>
                <w:rFonts w:hint="eastAsia" w:ascii="仿宋" w:hAnsi="仿宋" w:eastAsia="仿宋" w:cs="仿宋"/>
                <w:b w:val="0"/>
                <w:bCs/>
                <w:sz w:val="24"/>
                <w:szCs w:val="24"/>
                <w:lang w:val="en-US" w:eastAsia="zh-CN"/>
              </w:rPr>
              <w:t>12000.00</w:t>
            </w:r>
            <w:r>
              <w:rPr>
                <w:rFonts w:hint="eastAsia" w:ascii="仿宋" w:hAnsi="仿宋" w:eastAsia="仿宋" w:cs="仿宋"/>
                <w:b w:val="0"/>
                <w:bCs/>
                <w:sz w:val="24"/>
                <w:szCs w:val="24"/>
              </w:rPr>
              <w:t xml:space="preserve">元                                    </w:t>
            </w:r>
          </w:p>
          <w:p>
            <w:pPr>
              <w:keepNext w:val="0"/>
              <w:keepLines w:val="0"/>
              <w:suppressLineNumbers w:val="0"/>
              <w:spacing w:before="0"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sz w:val="24"/>
                <w:szCs w:val="24"/>
              </w:rPr>
              <w:t>金额（大写）：</w:t>
            </w:r>
            <w:r>
              <w:rPr>
                <w:rFonts w:hint="eastAsia" w:ascii="仿宋" w:hAnsi="仿宋" w:eastAsia="仿宋" w:cs="仿宋"/>
                <w:b w:val="0"/>
                <w:bCs/>
                <w:sz w:val="24"/>
                <w:szCs w:val="24"/>
                <w:lang w:val="en-US" w:eastAsia="zh-CN"/>
              </w:rPr>
              <w:t>壹万贰仟</w:t>
            </w:r>
            <w:r>
              <w:rPr>
                <w:rFonts w:hint="eastAsia" w:ascii="仿宋" w:hAnsi="仿宋" w:eastAsia="仿宋" w:cs="仿宋"/>
                <w:b w:val="0"/>
                <w:bCs/>
                <w:sz w:val="24"/>
                <w:szCs w:val="24"/>
                <w:lang w:eastAsia="zh-CN"/>
              </w:rPr>
              <w:t>元</w:t>
            </w:r>
            <w:r>
              <w:rPr>
                <w:rFonts w:hint="eastAsia" w:ascii="仿宋" w:hAnsi="仿宋" w:eastAsia="仿宋" w:cs="仿宋"/>
                <w:b w:val="0"/>
                <w:bCs/>
                <w:sz w:val="24"/>
                <w:szCs w:val="24"/>
              </w:rPr>
              <w:t xml:space="preserve">整；（保证金要求备注完整编号若保证金未备注完整项目编号，按废标处理。 ） </w:t>
            </w:r>
            <w:r>
              <w:rPr>
                <w:rFonts w:hint="eastAsia" w:ascii="仿宋" w:hAnsi="仿宋" w:eastAsia="仿宋" w:cs="仿宋"/>
                <w:b w:val="0"/>
                <w:bCs/>
                <w:color w:val="000000" w:themeColor="text1"/>
                <w:sz w:val="24"/>
                <w:szCs w:val="24"/>
                <w14:textFill>
                  <w14:solidFill>
                    <w14:schemeClr w14:val="tx1"/>
                  </w14:solidFill>
                </w14:textFill>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41" w:hRule="atLeast"/>
          <w:jc w:val="center"/>
        </w:trPr>
        <w:tc>
          <w:tcPr>
            <w:tcW w:w="1121" w:type="dxa"/>
            <w:vMerge w:val="continue"/>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p>
        </w:tc>
        <w:tc>
          <w:tcPr>
            <w:tcW w:w="2512" w:type="dxa"/>
            <w:vMerge w:val="continue"/>
            <w:vAlign w:val="center"/>
          </w:tcPr>
          <w:p>
            <w:pPr>
              <w:keepNext w:val="0"/>
              <w:keepLines w:val="0"/>
              <w:suppressLineNumbers w:val="0"/>
              <w:spacing w:before="0"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p>
        </w:tc>
        <w:tc>
          <w:tcPr>
            <w:tcW w:w="5925" w:type="dxa"/>
            <w:vAlign w:val="center"/>
          </w:tcPr>
          <w:p>
            <w:pPr>
              <w:keepNext w:val="0"/>
              <w:keepLines w:val="0"/>
              <w:suppressLineNumbers w:val="0"/>
              <w:spacing w:before="0" w:beforeAutospacing="0" w:after="0" w:afterAutospacing="0"/>
              <w:ind w:left="0" w:right="0"/>
              <w:rPr>
                <w:rFonts w:hint="eastAsia" w:ascii="仿宋" w:hAnsi="仿宋" w:eastAsia="仿宋" w:cs="仿宋"/>
                <w:b w:val="0"/>
                <w:bCs/>
                <w:sz w:val="24"/>
                <w:szCs w:val="24"/>
              </w:rPr>
            </w:pPr>
            <w:r>
              <w:rPr>
                <w:rFonts w:hint="eastAsia" w:ascii="仿宋" w:hAnsi="仿宋" w:eastAsia="仿宋" w:cs="仿宋"/>
                <w:b w:val="0"/>
                <w:bCs/>
                <w:sz w:val="24"/>
                <w:szCs w:val="24"/>
              </w:rPr>
              <w:t>收款单位：</w:t>
            </w:r>
          </w:p>
          <w:p>
            <w:pPr>
              <w:keepNext w:val="0"/>
              <w:keepLines w:val="0"/>
              <w:suppressLineNumbers w:val="0"/>
              <w:spacing w:before="0" w:beforeAutospacing="0" w:after="0" w:afterAutospacing="0"/>
              <w:ind w:left="0" w:right="0"/>
              <w:rPr>
                <w:rFonts w:hint="eastAsia" w:ascii="仿宋" w:hAnsi="仿宋" w:eastAsia="仿宋" w:cs="仿宋"/>
                <w:b w:val="0"/>
                <w:bCs/>
                <w:sz w:val="24"/>
                <w:szCs w:val="24"/>
              </w:rPr>
            </w:pPr>
            <w:r>
              <w:rPr>
                <w:rFonts w:hint="eastAsia" w:ascii="仿宋" w:hAnsi="仿宋" w:eastAsia="仿宋" w:cs="仿宋"/>
                <w:b w:val="0"/>
                <w:bCs/>
                <w:sz w:val="24"/>
                <w:szCs w:val="24"/>
              </w:rPr>
              <w:t>开户名称：新疆力天世纪项目管理有限公司</w:t>
            </w:r>
          </w:p>
          <w:p>
            <w:pPr>
              <w:keepNext w:val="0"/>
              <w:keepLines w:val="0"/>
              <w:suppressLineNumbers w:val="0"/>
              <w:spacing w:before="0" w:beforeAutospacing="0" w:after="0" w:afterAutospacing="0"/>
              <w:ind w:left="0" w:right="0"/>
              <w:rPr>
                <w:rFonts w:hint="eastAsia" w:ascii="仿宋" w:hAnsi="仿宋" w:eastAsia="仿宋" w:cs="仿宋"/>
                <w:b w:val="0"/>
                <w:bCs/>
                <w:sz w:val="24"/>
                <w:szCs w:val="24"/>
              </w:rPr>
            </w:pPr>
            <w:r>
              <w:rPr>
                <w:rFonts w:hint="eastAsia" w:ascii="仿宋" w:hAnsi="仿宋" w:eastAsia="仿宋" w:cs="仿宋"/>
                <w:b w:val="0"/>
                <w:bCs/>
                <w:sz w:val="24"/>
                <w:szCs w:val="24"/>
              </w:rPr>
              <w:t>开户行：交通银行股份有限公司乌鲁木齐大西门支行</w:t>
            </w:r>
          </w:p>
          <w:p>
            <w:pPr>
              <w:keepNext w:val="0"/>
              <w:keepLines w:val="0"/>
              <w:suppressLineNumbers w:val="0"/>
              <w:spacing w:before="0" w:beforeAutospacing="0" w:after="0" w:afterAutospacing="0"/>
              <w:ind w:left="0" w:right="0"/>
              <w:rPr>
                <w:rFonts w:hint="eastAsia" w:ascii="仿宋" w:hAnsi="仿宋" w:eastAsia="仿宋" w:cs="仿宋"/>
                <w:b w:val="0"/>
                <w:bCs/>
                <w:sz w:val="24"/>
                <w:szCs w:val="24"/>
              </w:rPr>
            </w:pPr>
            <w:r>
              <w:rPr>
                <w:rFonts w:hint="eastAsia" w:ascii="仿宋" w:hAnsi="仿宋" w:eastAsia="仿宋" w:cs="仿宋"/>
                <w:b w:val="0"/>
                <w:bCs/>
                <w:sz w:val="24"/>
                <w:szCs w:val="24"/>
              </w:rPr>
              <w:t>帐  号：6516 5100 1013 0014 0475 7</w:t>
            </w:r>
          </w:p>
          <w:p>
            <w:pPr>
              <w:keepNext w:val="0"/>
              <w:keepLines w:val="0"/>
              <w:suppressLineNumbers w:val="0"/>
              <w:spacing w:before="0" w:beforeAutospacing="0" w:after="0" w:afterAutospacing="0"/>
              <w:ind w:left="0" w:right="0"/>
              <w:rPr>
                <w:rFonts w:hint="eastAsia" w:ascii="仿宋" w:hAnsi="仿宋" w:eastAsia="仿宋" w:cs="仿宋"/>
                <w:b w:val="0"/>
                <w:bCs/>
                <w:sz w:val="24"/>
                <w:szCs w:val="24"/>
              </w:rPr>
            </w:pPr>
            <w:r>
              <w:rPr>
                <w:rFonts w:hint="eastAsia" w:ascii="仿宋" w:hAnsi="仿宋" w:eastAsia="仿宋" w:cs="仿宋"/>
                <w:b w:val="0"/>
                <w:bCs/>
                <w:sz w:val="24"/>
                <w:szCs w:val="24"/>
              </w:rPr>
              <w:t>(1)供应商必须投标截止时间前完成保证金缴纳工作。供应商需自行评估因异地、跨行、公休日等因素造成的投标保证金到账延迟风险，并承担相应责任。</w:t>
            </w:r>
          </w:p>
          <w:p>
            <w:pPr>
              <w:keepNext w:val="0"/>
              <w:keepLines w:val="0"/>
              <w:suppressLineNumbers w:val="0"/>
              <w:spacing w:before="0" w:beforeAutospacing="0" w:after="0" w:afterAutospacing="0"/>
              <w:ind w:left="0" w:right="0"/>
              <w:rPr>
                <w:rFonts w:hint="eastAsia" w:ascii="仿宋" w:hAnsi="仿宋" w:eastAsia="仿宋" w:cs="仿宋"/>
                <w:b w:val="0"/>
                <w:bCs/>
                <w:sz w:val="24"/>
                <w:szCs w:val="24"/>
              </w:rPr>
            </w:pPr>
            <w:r>
              <w:rPr>
                <w:rFonts w:hint="eastAsia" w:ascii="仿宋" w:hAnsi="仿宋" w:eastAsia="仿宋" w:cs="仿宋"/>
                <w:b w:val="0"/>
                <w:bCs/>
                <w:sz w:val="24"/>
                <w:szCs w:val="24"/>
              </w:rPr>
              <w:t>(2)投标保证金的提交以保证金账户到账时间为准。</w:t>
            </w:r>
          </w:p>
          <w:p>
            <w:pPr>
              <w:keepNext w:val="0"/>
              <w:keepLines w:val="0"/>
              <w:suppressLineNumbers w:val="0"/>
              <w:spacing w:before="0"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sz w:val="24"/>
                <w:szCs w:val="24"/>
              </w:rPr>
              <w:t>(3)标书内须放置投标保证金缴纳凭证。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28"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13</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评审办法</w:t>
            </w:r>
          </w:p>
        </w:tc>
        <w:tc>
          <w:tcPr>
            <w:tcW w:w="5925" w:type="dxa"/>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综合评分法，即指响应文件满足投标文件全部实质性要求且按照评审因素的量化指标评审得分最高的供应商为</w:t>
            </w:r>
            <w:r>
              <w:rPr>
                <w:rFonts w:hint="eastAsia" w:ascii="仿宋" w:hAnsi="仿宋" w:eastAsia="仿宋" w:cs="仿宋"/>
                <w:b w:val="0"/>
                <w:bCs/>
                <w:color w:val="000000" w:themeColor="text1"/>
                <w:sz w:val="24"/>
                <w:szCs w:val="24"/>
                <w:lang w:eastAsia="zh-CN"/>
                <w14:textFill>
                  <w14:solidFill>
                    <w14:schemeClr w14:val="tx1"/>
                  </w14:solidFill>
                </w14:textFill>
              </w:rPr>
              <w:t>成交</w:t>
            </w:r>
            <w:r>
              <w:rPr>
                <w:rFonts w:hint="eastAsia" w:ascii="仿宋" w:hAnsi="仿宋" w:eastAsia="仿宋" w:cs="仿宋"/>
                <w:b w:val="0"/>
                <w:bCs/>
                <w:color w:val="000000" w:themeColor="text1"/>
                <w:sz w:val="24"/>
                <w:szCs w:val="24"/>
                <w14:textFill>
                  <w14:solidFill>
                    <w14:schemeClr w14:val="tx1"/>
                  </w14:solidFill>
                </w14:textFill>
              </w:rPr>
              <w:t>候选人的评标方法。每一供应商的最终得分为所有评委评分的算术平均值。得分相同的，报价较低的一方为</w:t>
            </w:r>
            <w:r>
              <w:rPr>
                <w:rFonts w:hint="eastAsia" w:ascii="仿宋" w:hAnsi="仿宋" w:eastAsia="仿宋" w:cs="仿宋"/>
                <w:b w:val="0"/>
                <w:bCs/>
                <w:color w:val="000000" w:themeColor="text1"/>
                <w:sz w:val="24"/>
                <w:szCs w:val="24"/>
                <w:lang w:eastAsia="zh-CN"/>
                <w14:textFill>
                  <w14:solidFill>
                    <w14:schemeClr w14:val="tx1"/>
                  </w14:solidFill>
                </w14:textFill>
              </w:rPr>
              <w:t>成交</w:t>
            </w:r>
            <w:r>
              <w:rPr>
                <w:rFonts w:hint="eastAsia" w:ascii="仿宋" w:hAnsi="仿宋" w:eastAsia="仿宋" w:cs="仿宋"/>
                <w:b w:val="0"/>
                <w:bCs/>
                <w:color w:val="000000" w:themeColor="text1"/>
                <w:sz w:val="24"/>
                <w:szCs w:val="24"/>
                <w14:textFill>
                  <w14:solidFill>
                    <w14:schemeClr w14:val="tx1"/>
                  </w14:solidFill>
                </w14:textFill>
              </w:rPr>
              <w:t>人。得分且投标报价相同的，技术指标较优的一方为</w:t>
            </w:r>
            <w:r>
              <w:rPr>
                <w:rFonts w:hint="eastAsia" w:ascii="仿宋" w:hAnsi="仿宋" w:eastAsia="仿宋" w:cs="仿宋"/>
                <w:b w:val="0"/>
                <w:bCs/>
                <w:color w:val="000000" w:themeColor="text1"/>
                <w:sz w:val="24"/>
                <w:szCs w:val="24"/>
                <w:lang w:eastAsia="zh-CN"/>
                <w14:textFill>
                  <w14:solidFill>
                    <w14:schemeClr w14:val="tx1"/>
                  </w14:solidFill>
                </w14:textFill>
              </w:rPr>
              <w:t>成交</w:t>
            </w:r>
            <w:r>
              <w:rPr>
                <w:rFonts w:hint="eastAsia" w:ascii="仿宋" w:hAnsi="仿宋" w:eastAsia="仿宋" w:cs="仿宋"/>
                <w:b w:val="0"/>
                <w:bCs/>
                <w:color w:val="000000" w:themeColor="text1"/>
                <w:sz w:val="24"/>
                <w:szCs w:val="24"/>
                <w14:textFill>
                  <w14:solidFill>
                    <w14:schemeClr w14:val="tx1"/>
                  </w14:solidFill>
                </w14:textFill>
              </w:rPr>
              <w:t>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14</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投标有效期</w:t>
            </w:r>
          </w:p>
        </w:tc>
        <w:tc>
          <w:tcPr>
            <w:tcW w:w="5925" w:type="dxa"/>
            <w:vAlign w:val="center"/>
          </w:tcPr>
          <w:p>
            <w:pPr>
              <w:keepNext w:val="0"/>
              <w:keepLines w:val="0"/>
              <w:suppressLineNumbers w:val="0"/>
              <w:adjustRightInd w:val="0"/>
              <w:snapToGrid w:val="0"/>
              <w:spacing w:before="0" w:beforeLines="50"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u w:val="single"/>
                <w14:textFill>
                  <w14:solidFill>
                    <w14:schemeClr w14:val="tx1"/>
                  </w14:solidFill>
                </w14:textFill>
              </w:rPr>
              <w:t xml:space="preserve">  90 </w:t>
            </w:r>
            <w:r>
              <w:rPr>
                <w:rFonts w:hint="eastAsia" w:ascii="仿宋" w:hAnsi="仿宋" w:eastAsia="仿宋" w:cs="仿宋"/>
                <w:b w:val="0"/>
                <w:bCs/>
                <w:color w:val="000000" w:themeColor="text1"/>
                <w:sz w:val="24"/>
                <w:szCs w:val="24"/>
                <w14:textFill>
                  <w14:solidFill>
                    <w14:schemeClr w14:val="tx1"/>
                  </w14:solidFill>
                </w14:textFill>
              </w:rPr>
              <w:t xml:space="preserve"> 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67"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15</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投标文件份数</w:t>
            </w:r>
          </w:p>
        </w:tc>
        <w:tc>
          <w:tcPr>
            <w:tcW w:w="5925" w:type="dxa"/>
            <w:vAlign w:val="center"/>
          </w:tcPr>
          <w:p>
            <w:pPr>
              <w:keepNext w:val="0"/>
              <w:keepLines w:val="0"/>
              <w:suppressLineNumbers w:val="0"/>
              <w:spacing w:before="0" w:beforeAutospacing="0" w:after="0" w:afterAutospacing="0"/>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本次开标：线上电子投标。投标人编制、提交的投标文件，须符合本项目采购文件要求的投标文件编制和提交要求。</w:t>
            </w:r>
          </w:p>
          <w:p>
            <w:pPr>
              <w:keepNext w:val="0"/>
              <w:keepLines w:val="0"/>
              <w:suppressLineNumbers w:val="0"/>
              <w:spacing w:before="0" w:beforeAutospacing="0" w:after="0" w:afterAutospacing="0"/>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响应文件的装订及密封要求：</w:t>
            </w:r>
          </w:p>
          <w:p>
            <w:pPr>
              <w:keepNext w:val="0"/>
              <w:keepLines w:val="0"/>
              <w:suppressLineNumbers w:val="0"/>
              <w:spacing w:before="0" w:beforeAutospacing="0" w:after="0" w:afterAutospacing="0"/>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按政采云平台要求。</w:t>
            </w:r>
          </w:p>
          <w:p>
            <w:pPr>
              <w:keepNext w:val="0"/>
              <w:keepLines w:val="0"/>
              <w:suppressLineNumbers w:val="0"/>
              <w:spacing w:before="0" w:beforeAutospacing="0" w:after="0" w:afterAutospacing="0"/>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lang w:eastAsia="zh-CN"/>
                <w14:textFill>
                  <w14:solidFill>
                    <w14:schemeClr w14:val="tx1"/>
                  </w14:solidFill>
                </w14:textFill>
              </w:rPr>
              <w:t>成交</w:t>
            </w:r>
            <w:r>
              <w:rPr>
                <w:rFonts w:hint="eastAsia" w:ascii="仿宋" w:hAnsi="仿宋" w:eastAsia="仿宋" w:cs="仿宋"/>
                <w:b w:val="0"/>
                <w:bCs/>
                <w:color w:val="000000" w:themeColor="text1"/>
                <w:sz w:val="24"/>
                <w:szCs w:val="24"/>
                <w14:textFill>
                  <w14:solidFill>
                    <w14:schemeClr w14:val="tx1"/>
                  </w14:solidFill>
                </w14:textFill>
              </w:rPr>
              <w:t>公告公示期结束后，所有参加此项目的供应商须在 5 个工作日内，将纸质版投标文件和电子版投标文件送至或邮寄至代理机构备案；文件份数要求：纸质版投标文件正本壹份，副本</w:t>
            </w:r>
            <w:r>
              <w:rPr>
                <w:rFonts w:hint="eastAsia" w:ascii="仿宋" w:hAnsi="仿宋" w:eastAsia="仿宋" w:cs="仿宋"/>
                <w:b w:val="0"/>
                <w:bCs/>
                <w:color w:val="000000" w:themeColor="text1"/>
                <w:sz w:val="24"/>
                <w:szCs w:val="24"/>
                <w:lang w:eastAsia="zh-CN"/>
                <w14:textFill>
                  <w14:solidFill>
                    <w14:schemeClr w14:val="tx1"/>
                  </w14:solidFill>
                </w14:textFill>
              </w:rPr>
              <w:t>壹</w:t>
            </w:r>
            <w:r>
              <w:rPr>
                <w:rFonts w:hint="eastAsia" w:ascii="仿宋" w:hAnsi="仿宋" w:eastAsia="仿宋" w:cs="仿宋"/>
                <w:b w:val="0"/>
                <w:bCs/>
                <w:color w:val="000000" w:themeColor="text1"/>
                <w:sz w:val="24"/>
                <w:szCs w:val="24"/>
                <w14:textFill>
                  <w14:solidFill>
                    <w14:schemeClr w14:val="tx1"/>
                  </w14:solidFill>
                </w14:textFill>
              </w:rPr>
              <w:t>份。电子版投标文件U盘</w:t>
            </w:r>
            <w:r>
              <w:rPr>
                <w:rFonts w:hint="eastAsia" w:ascii="仿宋" w:hAnsi="仿宋" w:eastAsia="仿宋" w:cs="仿宋"/>
                <w:b w:val="0"/>
                <w:bCs/>
                <w:color w:val="000000" w:themeColor="text1"/>
                <w:sz w:val="24"/>
                <w:szCs w:val="24"/>
                <w:lang w:val="en-US" w:eastAsia="zh-CN"/>
                <w14:textFill>
                  <w14:solidFill>
                    <w14:schemeClr w14:val="tx1"/>
                  </w14:solidFill>
                </w14:textFill>
              </w:rPr>
              <w:t>2</w:t>
            </w:r>
            <w:r>
              <w:rPr>
                <w:rFonts w:hint="eastAsia" w:ascii="仿宋" w:hAnsi="仿宋" w:eastAsia="仿宋" w:cs="仿宋"/>
                <w:b w:val="0"/>
                <w:bCs/>
                <w:color w:val="000000" w:themeColor="text1"/>
                <w:sz w:val="24"/>
                <w:szCs w:val="24"/>
                <w14:textFill>
                  <w14:solidFill>
                    <w14:schemeClr w14:val="tx1"/>
                  </w14:solidFill>
                </w14:textFill>
              </w:rPr>
              <w:t>份，光盘2份</w:t>
            </w:r>
            <w:r>
              <w:rPr>
                <w:rFonts w:hint="eastAsia" w:ascii="仿宋" w:hAnsi="仿宋" w:eastAsia="仿宋" w:cs="仿宋"/>
                <w:b w:val="0"/>
                <w:bCs/>
                <w:color w:val="000000" w:themeColor="text1"/>
                <w:sz w:val="24"/>
                <w:szCs w:val="24"/>
                <w:lang w:eastAsia="zh-CN"/>
                <w14:textFill>
                  <w14:solidFill>
                    <w14:schemeClr w14:val="tx1"/>
                  </w14:solidFill>
                </w14:textFill>
              </w:rPr>
              <w:t>（内容为投标文件</w:t>
            </w:r>
            <w:r>
              <w:rPr>
                <w:rFonts w:hint="eastAsia" w:ascii="仿宋" w:hAnsi="仿宋" w:eastAsia="仿宋" w:cs="仿宋"/>
                <w:b w:val="0"/>
                <w:bCs/>
                <w:color w:val="000000" w:themeColor="text1"/>
                <w:sz w:val="24"/>
                <w:szCs w:val="24"/>
                <w:lang w:val="en-US" w:eastAsia="zh-CN"/>
                <w14:textFill>
                  <w14:solidFill>
                    <w14:schemeClr w14:val="tx1"/>
                  </w14:solidFill>
                </w14:textFill>
              </w:rPr>
              <w:t>PDF扫描件</w:t>
            </w:r>
            <w:r>
              <w:rPr>
                <w:rFonts w:hint="eastAsia" w:ascii="仿宋" w:hAnsi="仿宋" w:eastAsia="仿宋" w:cs="仿宋"/>
                <w:b w:val="0"/>
                <w:bCs/>
                <w:color w:val="000000" w:themeColor="text1"/>
                <w:sz w:val="24"/>
                <w:szCs w:val="24"/>
                <w:lang w:eastAsia="zh-CN"/>
                <w14:textFill>
                  <w14:solidFill>
                    <w14:schemeClr w14:val="tx1"/>
                  </w14:solidFill>
                </w14:textFill>
              </w:rPr>
              <w:t>）</w:t>
            </w:r>
            <w:r>
              <w:rPr>
                <w:rFonts w:hint="eastAsia" w:ascii="仿宋" w:hAnsi="仿宋" w:eastAsia="仿宋" w:cs="仿宋"/>
                <w:b w:val="0"/>
                <w:bCs/>
                <w:color w:val="000000" w:themeColor="text1"/>
                <w:sz w:val="24"/>
                <w:szCs w:val="24"/>
                <w14:textFill>
                  <w14:solidFill>
                    <w14:schemeClr w14:val="tx1"/>
                  </w14:solidFill>
                </w14:textFill>
              </w:rPr>
              <w:t>。</w:t>
            </w:r>
            <w:r>
              <w:rPr>
                <w:rFonts w:hint="eastAsia" w:ascii="仿宋" w:hAnsi="仿宋" w:eastAsia="仿宋" w:cs="仿宋"/>
                <w:b w:val="0"/>
                <w:bCs/>
                <w:color w:val="000000" w:themeColor="text1"/>
                <w:sz w:val="24"/>
                <w:szCs w:val="24"/>
                <w:lang w:eastAsia="zh-CN"/>
                <w14:textFill>
                  <w14:solidFill>
                    <w14:schemeClr w14:val="tx1"/>
                  </w14:solidFill>
                </w14:textFill>
              </w:rPr>
              <w:t>邮寄地址：另行通知</w:t>
            </w:r>
            <w:r>
              <w:rPr>
                <w:rFonts w:hint="eastAsia" w:ascii="仿宋" w:hAnsi="仿宋" w:eastAsia="仿宋" w:cs="仿宋"/>
                <w:b w:val="0"/>
                <w:bCs/>
                <w:color w:val="000000" w:themeColor="text1"/>
                <w:sz w:val="24"/>
                <w:szCs w:val="24"/>
                <w14:textFill>
                  <w14:solidFill>
                    <w14:schemeClr w14:val="tx1"/>
                  </w14:solidFill>
                </w14:textFill>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11"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16</w:t>
            </w:r>
          </w:p>
        </w:tc>
        <w:tc>
          <w:tcPr>
            <w:tcW w:w="251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投标预备会</w:t>
            </w:r>
          </w:p>
        </w:tc>
        <w:tc>
          <w:tcPr>
            <w:tcW w:w="5925" w:type="dxa"/>
            <w:vAlign w:val="center"/>
          </w:tcPr>
          <w:p>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□是</w:t>
            </w:r>
          </w:p>
          <w:p>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 xml:space="preserve">√否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1"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17</w:t>
            </w:r>
          </w:p>
        </w:tc>
        <w:tc>
          <w:tcPr>
            <w:tcW w:w="251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踏勘现场</w:t>
            </w:r>
          </w:p>
        </w:tc>
        <w:tc>
          <w:tcPr>
            <w:tcW w:w="5925" w:type="dxa"/>
            <w:vAlign w:val="center"/>
          </w:tcPr>
          <w:p>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不组织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73"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18</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代理服务费</w:t>
            </w:r>
          </w:p>
        </w:tc>
        <w:tc>
          <w:tcPr>
            <w:tcW w:w="5925" w:type="dxa"/>
            <w:vAlign w:val="center"/>
          </w:tcPr>
          <w:p>
            <w:pPr>
              <w:keepNext w:val="0"/>
              <w:keepLines w:val="0"/>
              <w:suppressLineNumbers w:val="0"/>
              <w:spacing w:before="0"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本项目招标代理服务费参考《招标代理服务收费管理暂行办法》（计价格〔2002〕1980号）文件收取。由中标（成交）人支付。不足2000元按2000元取费。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1" w:hRule="atLeast"/>
          <w:jc w:val="center"/>
        </w:trPr>
        <w:tc>
          <w:tcPr>
            <w:tcW w:w="1121" w:type="dxa"/>
            <w:vAlign w:val="center"/>
          </w:tcPr>
          <w:p>
            <w:pPr>
              <w:keepNext w:val="0"/>
              <w:keepLines w:val="0"/>
              <w:suppressLineNumbers w:val="0"/>
              <w:spacing w:before="0" w:beforeAutospacing="0" w:after="0" w:afterAutospacing="0" w:line="240" w:lineRule="atLeast"/>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19</w:t>
            </w:r>
          </w:p>
        </w:tc>
        <w:tc>
          <w:tcPr>
            <w:tcW w:w="2512" w:type="dxa"/>
            <w:vAlign w:val="center"/>
          </w:tcPr>
          <w:p>
            <w:pPr>
              <w:keepNext w:val="0"/>
              <w:keepLines w:val="0"/>
              <w:suppressLineNumbers w:val="0"/>
              <w:spacing w:before="0" w:beforeAutospacing="0" w:after="0" w:afterAutospacing="0" w:line="240" w:lineRule="atLeast"/>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履约保证金</w:t>
            </w:r>
          </w:p>
        </w:tc>
        <w:tc>
          <w:tcPr>
            <w:tcW w:w="5925" w:type="dxa"/>
            <w:vAlign w:val="center"/>
          </w:tcPr>
          <w:p>
            <w:pPr>
              <w:keepNext w:val="0"/>
              <w:keepLines w:val="0"/>
              <w:suppressLineNumbers w:val="0"/>
              <w:spacing w:before="0" w:beforeAutospacing="0" w:after="0" w:afterAutospacing="0" w:line="240" w:lineRule="atLeast"/>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20</w:t>
            </w:r>
          </w:p>
        </w:tc>
        <w:tc>
          <w:tcPr>
            <w:tcW w:w="2512"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lang w:eastAsia="zh-CN"/>
                <w14:textFill>
                  <w14:solidFill>
                    <w14:schemeClr w14:val="tx1"/>
                  </w14:solidFill>
                </w14:textFill>
              </w:rPr>
              <w:t>交付期</w:t>
            </w:r>
          </w:p>
        </w:tc>
        <w:tc>
          <w:tcPr>
            <w:tcW w:w="5925" w:type="dxa"/>
            <w:vAlign w:val="center"/>
          </w:tcPr>
          <w:p>
            <w:pPr>
              <w:keepNext w:val="0"/>
              <w:keepLines w:val="0"/>
              <w:suppressLineNumbers w:val="0"/>
              <w:spacing w:before="0" w:beforeAutospacing="0" w:after="0" w:afterAutospacing="0"/>
              <w:ind w:left="0" w:right="0"/>
              <w:rPr>
                <w:rFonts w:hint="eastAsia" w:ascii="仿宋" w:hAnsi="仿宋" w:eastAsia="仿宋" w:cs="仿宋"/>
                <w:b w:val="0"/>
                <w:bCs/>
                <w:color w:val="000000" w:themeColor="text1"/>
                <w:sz w:val="24"/>
                <w:szCs w:val="24"/>
                <w:lang w:eastAsia="zh-CN"/>
                <w14:textFill>
                  <w14:solidFill>
                    <w14:schemeClr w14:val="tx1"/>
                  </w14:solidFill>
                </w14:textFill>
              </w:rPr>
            </w:pP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按甲方要求。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1" w:hRule="atLeast"/>
          <w:jc w:val="center"/>
        </w:trPr>
        <w:tc>
          <w:tcPr>
            <w:tcW w:w="112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21</w:t>
            </w:r>
          </w:p>
        </w:tc>
        <w:tc>
          <w:tcPr>
            <w:tcW w:w="251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color w:val="000000" w:themeColor="text1"/>
                <w:sz w:val="24"/>
                <w:szCs w:val="24"/>
                <w:highlight w:val="yellow"/>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付款方式</w:t>
            </w:r>
          </w:p>
        </w:tc>
        <w:tc>
          <w:tcPr>
            <w:tcW w:w="5925" w:type="dxa"/>
            <w:vAlign w:val="center"/>
          </w:tcPr>
          <w:p>
            <w:pPr>
              <w:keepNext w:val="0"/>
              <w:keepLines w:val="0"/>
              <w:suppressLineNumbers w:val="0"/>
              <w:spacing w:before="0" w:beforeAutospacing="0" w:after="0" w:afterAutospacing="0"/>
              <w:ind w:left="0" w:right="0"/>
              <w:rPr>
                <w:rFonts w:hint="eastAsia" w:ascii="仿宋" w:hAnsi="仿宋" w:eastAsia="仿宋" w:cs="仿宋"/>
                <w:b w:val="0"/>
                <w:bCs/>
                <w:color w:val="000000" w:themeColor="text1"/>
                <w:sz w:val="24"/>
                <w:szCs w:val="24"/>
                <w:highlight w:val="yellow"/>
                <w14:textFill>
                  <w14:solidFill>
                    <w14:schemeClr w14:val="tx1"/>
                  </w14:solidFill>
                </w14:textFill>
              </w:rPr>
            </w:pPr>
            <w:r>
              <w:rPr>
                <w:rFonts w:hint="eastAsia" w:ascii="仿宋" w:hAnsi="仿宋" w:eastAsia="仿宋" w:cs="仿宋"/>
                <w:b w:val="0"/>
                <w:bCs/>
                <w:color w:val="000000" w:themeColor="text1"/>
                <w:sz w:val="24"/>
                <w:szCs w:val="24"/>
                <w:lang w:eastAsia="zh-CN"/>
                <w14:textFill>
                  <w14:solidFill>
                    <w14:schemeClr w14:val="tx1"/>
                  </w14:solidFill>
                </w14:textFill>
              </w:rPr>
              <w:t>以甲乙双方签订合同为准。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1" w:hRule="atLeast"/>
          <w:jc w:val="center"/>
        </w:trPr>
        <w:tc>
          <w:tcPr>
            <w:tcW w:w="112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22</w:t>
            </w:r>
          </w:p>
        </w:tc>
        <w:tc>
          <w:tcPr>
            <w:tcW w:w="251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服务质量标准</w:t>
            </w:r>
          </w:p>
        </w:tc>
        <w:tc>
          <w:tcPr>
            <w:tcW w:w="5925" w:type="dxa"/>
            <w:vAlign w:val="center"/>
          </w:tcPr>
          <w:p>
            <w:pPr>
              <w:keepNext w:val="0"/>
              <w:keepLines w:val="0"/>
              <w:suppressLineNumbers w:val="0"/>
              <w:wordWrap w:val="0"/>
              <w:spacing w:before="0" w:beforeAutospacing="0" w:after="0" w:afterAutospacing="0"/>
              <w:ind w:left="0" w:right="0"/>
              <w:jc w:val="left"/>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合格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23</w:t>
            </w:r>
          </w:p>
        </w:tc>
        <w:tc>
          <w:tcPr>
            <w:tcW w:w="251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资料备查</w:t>
            </w:r>
          </w:p>
        </w:tc>
        <w:tc>
          <w:tcPr>
            <w:tcW w:w="5925" w:type="dxa"/>
            <w:vAlign w:val="center"/>
          </w:tcPr>
          <w:p>
            <w:pPr>
              <w:keepNext w:val="0"/>
              <w:keepLines w:val="0"/>
              <w:suppressLineNumbers w:val="0"/>
              <w:wordWrap w:val="0"/>
              <w:spacing w:before="0" w:beforeAutospacing="0" w:after="0" w:afterAutospacing="0"/>
              <w:ind w:left="0" w:right="0"/>
              <w:jc w:val="left"/>
              <w:rPr>
                <w:rFonts w:hint="eastAsia" w:ascii="仿宋" w:hAnsi="仿宋" w:eastAsia="仿宋" w:cs="仿宋"/>
                <w:b w:val="0"/>
                <w:bCs/>
                <w:sz w:val="24"/>
                <w:szCs w:val="24"/>
              </w:rPr>
            </w:pPr>
            <w:r>
              <w:rPr>
                <w:rFonts w:hint="eastAsia" w:ascii="仿宋" w:hAnsi="仿宋" w:eastAsia="仿宋" w:cs="仿宋"/>
                <w:b w:val="0"/>
                <w:bCs/>
                <w:sz w:val="24"/>
                <w:szCs w:val="24"/>
              </w:rPr>
              <w:t>各供应商按政采云客户端需求提供以下资料备查，备查资料为加盖公章的PDF扫描件。</w:t>
            </w:r>
          </w:p>
          <w:p>
            <w:pPr>
              <w:keepNext w:val="0"/>
              <w:keepLines w:val="0"/>
              <w:suppressLineNumbers w:val="0"/>
              <w:wordWrap w:val="0"/>
              <w:spacing w:before="0" w:beforeAutospacing="0" w:after="0" w:afterAutospacing="0"/>
              <w:ind w:left="0" w:right="0"/>
              <w:jc w:val="left"/>
              <w:rPr>
                <w:rFonts w:hint="eastAsia" w:ascii="仿宋" w:hAnsi="仿宋" w:eastAsia="仿宋" w:cs="仿宋"/>
                <w:b w:val="0"/>
                <w:bCs/>
                <w:sz w:val="24"/>
                <w:szCs w:val="24"/>
              </w:rPr>
            </w:pPr>
            <w:r>
              <w:rPr>
                <w:rFonts w:hint="eastAsia" w:ascii="仿宋" w:hAnsi="仿宋" w:eastAsia="仿宋" w:cs="仿宋"/>
                <w:b w:val="0"/>
                <w:bCs/>
                <w:sz w:val="24"/>
                <w:szCs w:val="24"/>
              </w:rPr>
              <w:t>（1）营业执照（三证合一）；</w:t>
            </w:r>
          </w:p>
          <w:p>
            <w:pPr>
              <w:keepNext w:val="0"/>
              <w:keepLines w:val="0"/>
              <w:suppressLineNumbers w:val="0"/>
              <w:wordWrap w:val="0"/>
              <w:spacing w:before="0" w:beforeAutospacing="0" w:after="0" w:afterAutospacing="0"/>
              <w:ind w:left="0" w:right="0"/>
              <w:jc w:val="left"/>
              <w:rPr>
                <w:rFonts w:hint="eastAsia" w:ascii="仿宋" w:hAnsi="仿宋" w:eastAsia="仿宋" w:cs="仿宋"/>
                <w:b w:val="0"/>
                <w:bCs/>
                <w:sz w:val="24"/>
                <w:szCs w:val="24"/>
              </w:rPr>
            </w:pPr>
            <w:r>
              <w:rPr>
                <w:rFonts w:hint="eastAsia" w:ascii="仿宋" w:hAnsi="仿宋" w:eastAsia="仿宋" w:cs="仿宋"/>
                <w:b w:val="0"/>
                <w:bCs/>
                <w:sz w:val="24"/>
                <w:szCs w:val="24"/>
              </w:rPr>
              <w:t>（2）投标保证金交纳凭证（复印件加盖公章）；</w:t>
            </w:r>
          </w:p>
          <w:p>
            <w:pPr>
              <w:keepNext w:val="0"/>
              <w:keepLines w:val="0"/>
              <w:suppressLineNumbers w:val="0"/>
              <w:spacing w:before="0" w:beforeAutospacing="0" w:after="0" w:afterAutospacing="0" w:line="400" w:lineRule="exact"/>
              <w:ind w:left="0" w:right="0"/>
              <w:rPr>
                <w:rFonts w:hint="eastAsia" w:ascii="仿宋" w:hAnsi="仿宋" w:eastAsia="仿宋" w:cs="仿宋"/>
                <w:sz w:val="24"/>
                <w:szCs w:val="24"/>
              </w:rPr>
            </w:pPr>
            <w:r>
              <w:rPr>
                <w:rFonts w:hint="eastAsia" w:ascii="仿宋" w:hAnsi="仿宋" w:eastAsia="仿宋" w:cs="仿宋"/>
                <w:b w:val="0"/>
                <w:bCs/>
                <w:sz w:val="24"/>
                <w:szCs w:val="24"/>
              </w:rPr>
              <w:t>（3）</w:t>
            </w:r>
            <w:r>
              <w:rPr>
                <w:rFonts w:hint="eastAsia" w:ascii="仿宋" w:hAnsi="仿宋" w:eastAsia="仿宋" w:cs="仿宋"/>
                <w:sz w:val="24"/>
                <w:szCs w:val="24"/>
              </w:rPr>
              <w:t>投标方</w:t>
            </w:r>
            <w:r>
              <w:rPr>
                <w:rFonts w:hint="eastAsia" w:ascii="仿宋" w:hAnsi="仿宋" w:eastAsia="仿宋" w:cs="仿宋"/>
                <w:sz w:val="24"/>
                <w:szCs w:val="24"/>
                <w:lang w:eastAsia="zh-CN"/>
              </w:rPr>
              <w:t>提供</w:t>
            </w:r>
            <w:r>
              <w:rPr>
                <w:rFonts w:hint="eastAsia" w:ascii="仿宋" w:hAnsi="仿宋" w:eastAsia="仿宋" w:cs="仿宋"/>
                <w:sz w:val="24"/>
                <w:szCs w:val="24"/>
              </w:rPr>
              <w:t>法人授权委托书及被授权人身份证明（</w:t>
            </w:r>
            <w:r>
              <w:rPr>
                <w:rFonts w:hint="eastAsia" w:ascii="仿宋" w:hAnsi="仿宋" w:eastAsia="仿宋" w:cs="仿宋"/>
                <w:sz w:val="24"/>
                <w:szCs w:val="24"/>
                <w:lang w:eastAsia="zh-CN"/>
              </w:rPr>
              <w:t>复印件</w:t>
            </w:r>
            <w:r>
              <w:rPr>
                <w:rFonts w:hint="eastAsia" w:ascii="仿宋" w:hAnsi="仿宋" w:eastAsia="仿宋" w:cs="仿宋"/>
                <w:sz w:val="24"/>
                <w:szCs w:val="24"/>
              </w:rPr>
              <w:t>加盖公章）。</w:t>
            </w:r>
          </w:p>
          <w:p>
            <w:pPr>
              <w:keepNext w:val="0"/>
              <w:keepLines w:val="0"/>
              <w:suppressLineNumbers w:val="0"/>
              <w:spacing w:before="0" w:beforeAutospacing="0" w:after="0" w:afterAutospacing="0" w:line="400" w:lineRule="exact"/>
              <w:ind w:left="0" w:right="0"/>
              <w:rPr>
                <w:rFonts w:hint="eastAsia" w:ascii="仿宋" w:hAnsi="仿宋" w:eastAsia="仿宋" w:cs="仿宋"/>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本项目专门面向中小企业采购，符合要求的供应商须提供《中小企业声明函》。</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25"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24</w:t>
            </w:r>
          </w:p>
        </w:tc>
        <w:tc>
          <w:tcPr>
            <w:tcW w:w="2512" w:type="dxa"/>
            <w:vAlign w:val="center"/>
          </w:tcPr>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封套上应载明的信息</w:t>
            </w:r>
          </w:p>
        </w:tc>
        <w:tc>
          <w:tcPr>
            <w:tcW w:w="5925" w:type="dxa"/>
            <w:vAlign w:val="center"/>
          </w:tcPr>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投标文件</w:t>
            </w:r>
          </w:p>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 xml:space="preserve">项目名称：                                 </w:t>
            </w:r>
          </w:p>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 xml:space="preserve">项目编号：                                 </w:t>
            </w:r>
          </w:p>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 xml:space="preserve">采购人名称：                               </w:t>
            </w:r>
          </w:p>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 xml:space="preserve">供应商名称：                               </w:t>
            </w:r>
          </w:p>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 xml:space="preserve">供应商地址：                               </w:t>
            </w:r>
          </w:p>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 xml:space="preserve">联系人：                                   </w:t>
            </w:r>
          </w:p>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 xml:space="preserve">联系电话：                                 </w:t>
            </w:r>
          </w:p>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在     年     月     日    时    分前不得开启</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25</w:t>
            </w:r>
          </w:p>
        </w:tc>
        <w:tc>
          <w:tcPr>
            <w:tcW w:w="2512" w:type="dxa"/>
            <w:vAlign w:val="center"/>
          </w:tcPr>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需要补充的其他内容</w:t>
            </w:r>
          </w:p>
        </w:tc>
        <w:tc>
          <w:tcPr>
            <w:tcW w:w="5925" w:type="dxa"/>
            <w:vAlign w:val="center"/>
          </w:tcPr>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1、本项目投标应以人民币报价；</w:t>
            </w:r>
          </w:p>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lang w:val="zh-CN"/>
              </w:rPr>
            </w:pPr>
            <w:r>
              <w:rPr>
                <w:rFonts w:hint="eastAsia" w:ascii="仿宋" w:hAnsi="仿宋" w:eastAsia="仿宋" w:cs="仿宋"/>
                <w:b w:val="0"/>
                <w:bCs/>
                <w:sz w:val="24"/>
                <w:szCs w:val="24"/>
              </w:rPr>
              <w:t>2、不论投标结果如何，投标人均应自行承担所有与投标有关的全部费用。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31" w:hRule="atLeast"/>
          <w:jc w:val="center"/>
        </w:trPr>
        <w:tc>
          <w:tcPr>
            <w:tcW w:w="1121" w:type="dxa"/>
            <w:vAlign w:val="center"/>
          </w:tcPr>
          <w:p>
            <w:pPr>
              <w:pStyle w:val="12"/>
              <w:keepNext w:val="0"/>
              <w:keepLines w:val="0"/>
              <w:suppressLineNumbers w:val="0"/>
              <w:spacing w:before="0" w:beforeAutospacing="0" w:after="0" w:afterAutospacing="0"/>
              <w:ind w:left="482" w:right="0" w:hanging="480" w:hangingChars="200"/>
              <w:contextualSpacing/>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注意</w:t>
            </w:r>
          </w:p>
          <w:p>
            <w:pPr>
              <w:pStyle w:val="12"/>
              <w:keepNext w:val="0"/>
              <w:keepLines w:val="0"/>
              <w:suppressLineNumbers w:val="0"/>
              <w:spacing w:before="0" w:beforeAutospacing="0" w:after="0" w:afterAutospacing="0"/>
              <w:ind w:left="482" w:right="0" w:hanging="480" w:hangingChars="200"/>
              <w:contextualSpacing/>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事项</w:t>
            </w:r>
          </w:p>
        </w:tc>
        <w:tc>
          <w:tcPr>
            <w:tcW w:w="8437" w:type="dxa"/>
            <w:gridSpan w:val="2"/>
            <w:vAlign w:val="center"/>
          </w:tcPr>
          <w:p>
            <w:pPr>
              <w:keepNext w:val="0"/>
              <w:keepLines w:val="0"/>
              <w:suppressLineNumbers w:val="0"/>
              <w:spacing w:before="0" w:beforeAutospacing="0" w:after="0" w:afterAutospacing="0" w:line="400" w:lineRule="exact"/>
              <w:ind w:left="0" w:right="0"/>
              <w:rPr>
                <w:rFonts w:hint="eastAsia" w:ascii="仿宋" w:hAnsi="仿宋" w:eastAsia="仿宋" w:cs="仿宋"/>
                <w:b w:val="0"/>
                <w:bCs/>
                <w:sz w:val="24"/>
                <w:szCs w:val="24"/>
              </w:rPr>
            </w:pPr>
            <w:r>
              <w:rPr>
                <w:rFonts w:hint="eastAsia" w:ascii="仿宋" w:hAnsi="仿宋" w:eastAsia="仿宋" w:cs="仿宋"/>
                <w:b w:val="0"/>
                <w:bCs/>
                <w:sz w:val="24"/>
                <w:szCs w:val="24"/>
              </w:rPr>
              <w:t>1、为保证本项目质量，良好的售后服务，最低报价不作为中标的唯一依据。</w:t>
            </w:r>
          </w:p>
          <w:p>
            <w:pPr>
              <w:keepNext w:val="0"/>
              <w:keepLines w:val="0"/>
              <w:suppressLineNumbers w:val="0"/>
              <w:spacing w:before="0" w:beforeAutospacing="0" w:after="0" w:afterAutospacing="0" w:line="400" w:lineRule="exact"/>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sz w:val="24"/>
                <w:szCs w:val="24"/>
              </w:rPr>
              <w:t>2、采购人若发现中标候选供应商在竞标过程中提供虚假证明文件，故意隐瞒公司不良信誉和财务状况，以及存在可能对合同圆满履行造成风险的其他因素等，则按规定取消其中标资格，监管部门依法进行处理。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573" w:hRule="atLeast"/>
          <w:jc w:val="center"/>
        </w:trPr>
        <w:tc>
          <w:tcPr>
            <w:tcW w:w="1121" w:type="dxa"/>
            <w:vAlign w:val="center"/>
          </w:tcPr>
          <w:p>
            <w:pPr>
              <w:keepNext w:val="0"/>
              <w:keepLines w:val="0"/>
              <w:suppressLineNumbers w:val="0"/>
              <w:adjustRightInd w:val="0"/>
              <w:snapToGrid w:val="0"/>
              <w:spacing w:before="0" w:beforeLines="50" w:beforeAutospacing="0" w:after="0" w:afterAutospacing="0"/>
              <w:ind w:left="0" w:right="0"/>
              <w:jc w:val="center"/>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其他要求</w:t>
            </w:r>
          </w:p>
        </w:tc>
        <w:tc>
          <w:tcPr>
            <w:tcW w:w="8437" w:type="dxa"/>
            <w:gridSpan w:val="2"/>
            <w:vAlign w:val="center"/>
          </w:tcPr>
          <w:p>
            <w:pPr>
              <w:pStyle w:val="15"/>
              <w:keepNext w:val="0"/>
              <w:keepLines w:val="0"/>
              <w:suppressLineNumbers w:val="0"/>
              <w:spacing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1、签字盖章要求：</w:t>
            </w:r>
          </w:p>
          <w:p>
            <w:pPr>
              <w:pStyle w:val="15"/>
              <w:keepNext w:val="0"/>
              <w:keepLines w:val="0"/>
              <w:suppressLineNumbers w:val="0"/>
              <w:spacing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(1)供应商资格证明材料、法定代表人身份证明或授权书应加盖公章；</w:t>
            </w:r>
          </w:p>
          <w:p>
            <w:pPr>
              <w:pStyle w:val="15"/>
              <w:keepNext w:val="0"/>
              <w:keepLines w:val="0"/>
              <w:suppressLineNumbers w:val="0"/>
              <w:spacing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(2)其他证明供应商资格的文件或证明材料应为加盖单位公章，样式可参照“招标文件格式”编制；</w:t>
            </w:r>
          </w:p>
          <w:p>
            <w:pPr>
              <w:pStyle w:val="15"/>
              <w:keepNext w:val="0"/>
              <w:keepLines w:val="0"/>
              <w:suppressLineNumbers w:val="0"/>
              <w:spacing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(3)本文件中明确要求盖章或签字的，须盖章或签字。</w:t>
            </w:r>
          </w:p>
          <w:p>
            <w:pPr>
              <w:pStyle w:val="15"/>
              <w:keepNext w:val="0"/>
              <w:keepLines w:val="0"/>
              <w:suppressLineNumbers w:val="0"/>
              <w:spacing w:beforeAutospacing="0" w:after="0" w:afterAutospacing="0"/>
              <w:ind w:left="0" w:right="0"/>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sz w:val="24"/>
                <w:szCs w:val="24"/>
                <w14:textFill>
                  <w14:solidFill>
                    <w14:schemeClr w14:val="tx1"/>
                  </w14:solidFill>
                </w14:textFill>
              </w:rPr>
              <w:t>2、供应商提供的响应文件应当使用投标文件所提供响应文件格式（表格可按照同样格式扩展）。未提供格式的，需要时由供应商用文字或者表格、图片等其它形式提供。</w:t>
            </w:r>
          </w:p>
        </w:tc>
      </w:tr>
    </w:tbl>
    <w:p>
      <w:pPr>
        <w:pStyle w:val="40"/>
        <w:ind w:firstLine="241"/>
        <w:rPr>
          <w:rFonts w:hint="eastAsia" w:ascii="仿宋" w:hAnsi="仿宋" w:eastAsia="仿宋" w:cs="仿宋"/>
          <w:b/>
          <w:color w:val="000000" w:themeColor="text1"/>
          <w:sz w:val="24"/>
          <w:szCs w:val="24"/>
          <w14:textFill>
            <w14:solidFill>
              <w14:schemeClr w14:val="tx1"/>
            </w14:solidFill>
          </w14:textFill>
        </w:rPr>
      </w:pPr>
    </w:p>
    <w:p>
      <w:pPr>
        <w:pStyle w:val="41"/>
        <w:rPr>
          <w:rFonts w:ascii="仿宋" w:hAnsi="仿宋" w:eastAsia="仿宋" w:cs="仿宋"/>
          <w:b/>
          <w:color w:val="000000" w:themeColor="text1"/>
          <w:sz w:val="24"/>
          <w:szCs w:val="24"/>
          <w14:textFill>
            <w14:solidFill>
              <w14:schemeClr w14:val="tx1"/>
            </w14:solidFill>
          </w14:textFill>
        </w:rPr>
      </w:pPr>
    </w:p>
    <w:p>
      <w:pPr>
        <w:rPr>
          <w:color w:val="000000" w:themeColor="text1"/>
          <w14:textFill>
            <w14:solidFill>
              <w14:schemeClr w14:val="tx1"/>
            </w14:solidFill>
          </w14:textFill>
        </w:rPr>
      </w:pPr>
    </w:p>
    <w:p>
      <w:pPr>
        <w:pStyle w:val="3"/>
        <w:spacing w:before="0" w:after="0" w:line="400" w:lineRule="exact"/>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br w:type="page"/>
      </w:r>
      <w:bookmarkStart w:id="20" w:name="_Toc349637920"/>
      <w:bookmarkStart w:id="21" w:name="_Toc267301282"/>
      <w:bookmarkStart w:id="22" w:name="_Toc298240405"/>
      <w:bookmarkStart w:id="23" w:name="_Toc462223632"/>
      <w:bookmarkStart w:id="24" w:name="_Toc349573121"/>
      <w:r>
        <w:rPr>
          <w:rFonts w:hint="eastAsia" w:ascii="仿宋" w:hAnsi="仿宋" w:eastAsia="仿宋" w:cs="仿宋"/>
          <w:color w:val="000000" w:themeColor="text1"/>
          <w:sz w:val="24"/>
          <w:szCs w:val="24"/>
          <w14:textFill>
            <w14:solidFill>
              <w14:schemeClr w14:val="tx1"/>
            </w14:solidFill>
          </w14:textFill>
        </w:rPr>
        <w:t>（一）说　明</w:t>
      </w:r>
      <w:bookmarkEnd w:id="20"/>
      <w:bookmarkEnd w:id="21"/>
      <w:bookmarkEnd w:id="22"/>
      <w:bookmarkEnd w:id="23"/>
      <w:bookmarkEnd w:id="24"/>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1、适用范围</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1.1 本文件仅适用于本次磋商文件中所叙述服务的项目。</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2、定义</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2.1 “招标代理机构”系指新疆力天世纪项目管理有限公司；</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2.2 “需方”系指</w:t>
      </w:r>
      <w:r>
        <w:rPr>
          <w:rFonts w:hint="eastAsia" w:ascii="仿宋" w:hAnsi="仿宋" w:eastAsia="仿宋" w:cs="仿宋"/>
          <w:color w:val="000000" w:themeColor="text1"/>
          <w:sz w:val="24"/>
          <w:szCs w:val="24"/>
          <w:lang w:eastAsia="zh-CN"/>
          <w14:textFill>
            <w14:solidFill>
              <w14:schemeClr w14:val="tx1"/>
            </w14:solidFill>
          </w14:textFill>
        </w:rPr>
        <w:t>乌鲁木齐市第五十一中学</w:t>
      </w:r>
      <w:r>
        <w:rPr>
          <w:rFonts w:hint="eastAsia" w:ascii="仿宋" w:hAnsi="仿宋" w:eastAsia="仿宋" w:cs="仿宋"/>
          <w:sz w:val="24"/>
          <w:szCs w:val="24"/>
        </w:rPr>
        <w:t>；</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 “投标供应商”系指向招标代理机构提交投标性文件的制造商或代理商；</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2.4 “成交方”系指在本次投标中成交，将被授予合同的供应商，即成为“成交方”。</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3、合格的供应商</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3.1 有能力提供投标文件中所要求的服务、资格审查合格的制造商或代理商为合格的供应商；</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3.2 供应商必须遵守有关的国内法律和规章条例。</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4、供应商资格</w:t>
      </w:r>
    </w:p>
    <w:p>
      <w:pPr>
        <w:pStyle w:val="37"/>
        <w:spacing w:before="0" w:beforeAutospacing="0" w:after="0" w:afterAutospacing="0" w:line="400" w:lineRule="exact"/>
        <w:ind w:firstLine="468" w:firstLineChars="195"/>
        <w:rPr>
          <w:rFonts w:ascii="仿宋" w:hAnsi="仿宋" w:eastAsia="仿宋" w:cs="仿宋"/>
          <w:color w:val="000000" w:themeColor="text1"/>
          <w:kern w:val="2"/>
          <w14:textFill>
            <w14:solidFill>
              <w14:schemeClr w14:val="tx1"/>
            </w14:solidFill>
          </w14:textFill>
        </w:rPr>
      </w:pPr>
      <w:r>
        <w:rPr>
          <w:rFonts w:hint="eastAsia" w:ascii="仿宋" w:hAnsi="仿宋" w:eastAsia="仿宋" w:cs="仿宋"/>
          <w:color w:val="000000" w:themeColor="text1"/>
          <w:kern w:val="2"/>
          <w14:textFill>
            <w14:solidFill>
              <w14:schemeClr w14:val="tx1"/>
            </w14:solidFill>
          </w14:textFill>
        </w:rPr>
        <w:t>4.1 、落实政府采购政策需满足的资格要求：详见政府采购法。 </w:t>
      </w:r>
    </w:p>
    <w:p>
      <w:pPr>
        <w:pStyle w:val="37"/>
        <w:spacing w:before="0" w:beforeAutospacing="0" w:after="0" w:afterAutospacing="0" w:line="400" w:lineRule="exact"/>
        <w:ind w:firstLine="468" w:firstLineChars="195"/>
        <w:outlineLvl w:val="3"/>
        <w:rPr>
          <w:rFonts w:hint="eastAsia" w:ascii="仿宋" w:hAnsi="仿宋" w:eastAsia="仿宋" w:cs="仿宋"/>
          <w:color w:val="000000" w:themeColor="text1"/>
          <w:kern w:val="2"/>
          <w14:textFill>
            <w14:solidFill>
              <w14:schemeClr w14:val="tx1"/>
            </w14:solidFill>
          </w14:textFill>
        </w:rPr>
      </w:pPr>
      <w:r>
        <w:rPr>
          <w:rFonts w:hint="eastAsia" w:ascii="仿宋" w:hAnsi="仿宋" w:eastAsia="仿宋" w:cs="仿宋"/>
          <w:color w:val="000000" w:themeColor="text1"/>
          <w:kern w:val="2"/>
          <w14:textFill>
            <w14:solidFill>
              <w14:schemeClr w14:val="tx1"/>
            </w14:solidFill>
          </w14:textFill>
        </w:rPr>
        <w:t>4.2 、供应商须满足《中华人民共和国政府采购法》第二十二条规定；</w:t>
      </w:r>
    </w:p>
    <w:p>
      <w:pPr>
        <w:pStyle w:val="37"/>
        <w:spacing w:before="0" w:beforeAutospacing="0" w:after="0" w:afterAutospacing="0" w:line="400" w:lineRule="exact"/>
        <w:ind w:firstLine="468" w:firstLineChars="195"/>
        <w:outlineLvl w:val="3"/>
        <w:rPr>
          <w:rFonts w:ascii="仿宋" w:hAnsi="仿宋" w:eastAsia="仿宋" w:cs="仿宋"/>
          <w:color w:val="000000" w:themeColor="text1"/>
          <w:kern w:val="2"/>
          <w14:textFill>
            <w14:solidFill>
              <w14:schemeClr w14:val="tx1"/>
            </w14:solidFill>
          </w14:textFill>
        </w:rPr>
      </w:pPr>
      <w:r>
        <w:rPr>
          <w:rFonts w:hint="eastAsia" w:ascii="仿宋" w:hAnsi="仿宋" w:eastAsia="仿宋" w:cs="仿宋"/>
          <w:color w:val="000000" w:themeColor="text1"/>
          <w:kern w:val="2"/>
          <w14:textFill>
            <w14:solidFill>
              <w14:schemeClr w14:val="tx1"/>
            </w14:solidFill>
          </w14:textFill>
        </w:rPr>
        <w:t>4.3、落实政府采购政策需满足的资格要求：</w:t>
      </w:r>
      <w:r>
        <w:rPr>
          <w:rFonts w:hint="eastAsia" w:ascii="仿宋" w:hAnsi="仿宋" w:eastAsia="仿宋" w:cs="仿宋"/>
          <w:b/>
          <w:bCs/>
          <w:color w:val="000000" w:themeColor="text1"/>
          <w:kern w:val="2"/>
          <w14:textFill>
            <w14:solidFill>
              <w14:schemeClr w14:val="tx1"/>
            </w14:solidFill>
          </w14:textFill>
        </w:rPr>
        <w:t>本项目专门面向中小企业采购。</w:t>
      </w:r>
    </w:p>
    <w:p>
      <w:pPr>
        <w:pStyle w:val="37"/>
        <w:spacing w:before="0" w:beforeAutospacing="0" w:after="0" w:afterAutospacing="0" w:line="400" w:lineRule="exact"/>
        <w:ind w:firstLine="468" w:firstLineChars="195"/>
        <w:outlineLvl w:val="3"/>
        <w:rPr>
          <w:rFonts w:hint="eastAsia" w:ascii="仿宋" w:hAnsi="仿宋" w:eastAsia="仿宋" w:cs="仿宋"/>
          <w:color w:val="000000" w:themeColor="text1"/>
          <w:kern w:val="2"/>
          <w:lang w:val="en-US" w:eastAsia="zh-CN"/>
          <w14:textFill>
            <w14:solidFill>
              <w14:schemeClr w14:val="tx1"/>
            </w14:solidFill>
          </w14:textFill>
        </w:rPr>
      </w:pPr>
      <w:r>
        <w:rPr>
          <w:rFonts w:hint="eastAsia" w:ascii="仿宋" w:hAnsi="仿宋" w:eastAsia="仿宋" w:cs="仿宋"/>
          <w:color w:val="000000" w:themeColor="text1"/>
          <w:kern w:val="2"/>
          <w14:textFill>
            <w14:solidFill>
              <w14:schemeClr w14:val="tx1"/>
            </w14:solidFill>
          </w14:textFill>
        </w:rPr>
        <w:t>4.4、本项目的特定资格要求：</w:t>
      </w:r>
      <w:r>
        <w:rPr>
          <w:rFonts w:hint="eastAsia" w:ascii="仿宋" w:hAnsi="仿宋" w:eastAsia="仿宋" w:cs="仿宋"/>
          <w:color w:val="000000" w:themeColor="text1"/>
          <w:kern w:val="2"/>
          <w:lang w:val="en-US" w:eastAsia="zh-CN"/>
          <w14:textFill>
            <w14:solidFill>
              <w14:schemeClr w14:val="tx1"/>
            </w14:solidFill>
          </w14:textFill>
        </w:rPr>
        <w:t>/</w:t>
      </w:r>
    </w:p>
    <w:p>
      <w:pPr>
        <w:pStyle w:val="37"/>
        <w:spacing w:before="0" w:beforeAutospacing="0" w:after="0" w:afterAutospacing="0" w:line="400" w:lineRule="exact"/>
        <w:ind w:firstLine="468" w:firstLineChars="195"/>
        <w:outlineLvl w:val="3"/>
        <w:rPr>
          <w:rFonts w:ascii="仿宋" w:hAnsi="仿宋" w:eastAsia="仿宋" w:cs="仿宋"/>
          <w:color w:val="000000" w:themeColor="text1"/>
          <w:kern w:val="2"/>
          <w14:textFill>
            <w14:solidFill>
              <w14:schemeClr w14:val="tx1"/>
            </w14:solidFill>
          </w14:textFill>
        </w:rPr>
      </w:pPr>
      <w:r>
        <w:rPr>
          <w:rFonts w:hint="eastAsia" w:ascii="仿宋" w:hAnsi="仿宋" w:eastAsia="仿宋" w:cs="仿宋"/>
          <w:color w:val="000000" w:themeColor="text1"/>
          <w:kern w:val="2"/>
          <w14:textFill>
            <w14:solidFill>
              <w14:schemeClr w14:val="tx1"/>
            </w14:solidFill>
          </w14:textFill>
        </w:rPr>
        <w:t>4.5、本项目不接受联合体投标；</w:t>
      </w:r>
    </w:p>
    <w:p>
      <w:pPr>
        <w:pStyle w:val="37"/>
        <w:spacing w:before="0" w:beforeAutospacing="0" w:after="0" w:afterAutospacing="0" w:line="400" w:lineRule="exact"/>
        <w:ind w:firstLine="468" w:firstLineChars="195"/>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2"/>
          <w14:textFill>
            <w14:solidFill>
              <w14:schemeClr w14:val="tx1"/>
            </w14:solidFill>
          </w14:textFill>
        </w:rPr>
        <w:t>4.6、单位负责人为同一人或者存在直接控股、管理关系的不同投标人，不得同时参加本项目的竞争。</w:t>
      </w:r>
      <w:r>
        <w:rPr>
          <w:rFonts w:hint="eastAsia" w:ascii="仿宋" w:hAnsi="仿宋" w:eastAsia="仿宋" w:cs="仿宋"/>
          <w:color w:val="000000" w:themeColor="text1"/>
          <w14:textFill>
            <w14:solidFill>
              <w14:schemeClr w14:val="tx1"/>
            </w14:solidFill>
          </w14:textFill>
        </w:rPr>
        <w:t xml:space="preserve">        </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5、投标费用</w:t>
      </w:r>
    </w:p>
    <w:p>
      <w:pPr>
        <w:spacing w:line="400" w:lineRule="exact"/>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5.1 无论投标过程中的作法和结果如何，供应商将自行承担所有与参加投标有关的全部费用。</w:t>
      </w:r>
      <w:bookmarkStart w:id="25" w:name="_Toc267301283"/>
      <w:bookmarkStart w:id="26" w:name="_Toc462223633"/>
      <w:bookmarkStart w:id="27" w:name="_Toc349637921"/>
      <w:bookmarkStart w:id="28" w:name="_Toc298240406"/>
      <w:bookmarkStart w:id="29" w:name="_Toc349573122"/>
    </w:p>
    <w:p>
      <w:pPr>
        <w:pStyle w:val="3"/>
        <w:spacing w:before="0" w:after="0" w:line="400" w:lineRule="exac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  招标文件</w:t>
      </w:r>
      <w:bookmarkEnd w:id="25"/>
      <w:bookmarkEnd w:id="26"/>
      <w:bookmarkEnd w:id="27"/>
      <w:bookmarkEnd w:id="28"/>
      <w:bookmarkEnd w:id="29"/>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6、招标文件构成</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6.1招标文件包括：</w:t>
      </w:r>
    </w:p>
    <w:p>
      <w:pPr>
        <w:spacing w:line="400" w:lineRule="exact"/>
        <w:ind w:firstLine="753" w:firstLineChars="314"/>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6.1.1 招标公告；</w:t>
      </w:r>
    </w:p>
    <w:p>
      <w:pPr>
        <w:spacing w:line="400" w:lineRule="exact"/>
        <w:ind w:firstLine="753" w:firstLineChars="314"/>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6.1.2 供应商须知；</w:t>
      </w:r>
    </w:p>
    <w:p>
      <w:pPr>
        <w:spacing w:line="400" w:lineRule="exact"/>
        <w:ind w:firstLine="753" w:firstLineChars="314"/>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6.1.3 项目需求；</w:t>
      </w:r>
    </w:p>
    <w:p>
      <w:pPr>
        <w:spacing w:line="400" w:lineRule="exact"/>
        <w:ind w:firstLine="753" w:firstLineChars="314"/>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6.1.4 合同条款；</w:t>
      </w:r>
    </w:p>
    <w:p>
      <w:pPr>
        <w:spacing w:line="400" w:lineRule="exact"/>
        <w:ind w:firstLine="753" w:firstLineChars="314"/>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6.1.5 投标文件格式。</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6.2 投标文件以中文编写。</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6.3 供应商应认真阅读招标文件中所有的事项、格式、条款和规范等要求，从而对招标文件作出实质性响应。如果没有按照招标文件要求提交全部投标文件或资料，没有对招标文件作出实质性响应，其风险应由供应商自行承担。</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7、招标文件澄清</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7.1 供应商对招标文件有疑问的，可以向招标代理机构提出询问，招标代理机构将及时做出答复；</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7.2 供应商对招标文件有质疑，须在得到招标文件之日起至质疑截止时间止，以书面形式向招标机构提出质疑；招标机构在收到书面质疑后7个工作日内做出答复，并以书面形式通知质疑投标人。</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8、 投标文件的修改</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8.1 投标人对招标文件有疑问的，可以向招标代理机构提出询问，招标代理机构将及时做出答复；</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8.2 供应商在规定的时间内未对招标文件提出澄清要求的，招标代理机构将视其为同意。</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8.3 在投标截止时间前，招标机构可视具体情况延长投标截止时间，并将变更时间书面通知所有购买投标文件的供应商。</w:t>
      </w:r>
    </w:p>
    <w:p>
      <w:pPr>
        <w:bidi w:val="0"/>
        <w:rPr>
          <w:rFonts w:hint="eastAsia"/>
          <w:lang w:val="en-US" w:eastAsia="zh-CN"/>
        </w:rPr>
      </w:pPr>
      <w:bookmarkStart w:id="30" w:name="_Toc267301284"/>
      <w:bookmarkStart w:id="31" w:name="_Toc462223634"/>
      <w:bookmarkStart w:id="32" w:name="_Toc298240407"/>
      <w:bookmarkStart w:id="33" w:name="_Toc349573123"/>
      <w:bookmarkStart w:id="34" w:name="_Toc349637922"/>
    </w:p>
    <w:p>
      <w:pPr>
        <w:pStyle w:val="3"/>
        <w:spacing w:before="0" w:after="0" w:line="400" w:lineRule="exact"/>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 投标性文件的编写</w:t>
      </w:r>
      <w:bookmarkEnd w:id="30"/>
      <w:bookmarkEnd w:id="31"/>
      <w:bookmarkEnd w:id="32"/>
      <w:bookmarkEnd w:id="33"/>
      <w:bookmarkEnd w:id="34"/>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9、要求</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9.1 供应商应仔细阅读招标文件的所有内容，按招标文件的要求提供投标性文件，并保证所提供的全部资料的真实性，以使其投标对招标文件作出实质性响应，否则，其投标可能被拒绝。</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10、投标语言</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10.1投标性文件及供应商与招标代理机构就投标交换的文件和来往信件，应以中文书写（投标供应商提交的支持文件和印刷的文献可以使用别的语言，但其相应内容必须附有中文翻译文本，在解释投标文件时以翻译文本为主）。</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11、投标性文件的构成</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11.1 供应商编写的投标性文件应包括下列内容：</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（1）响 应 函</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（2）法定代表人身份证明法定代表人授权委托书</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（3）投标报价表（开标一览表）</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（4）商务偏离表</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（5）资格证明文件</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（6）类似业绩</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（7）技术偏离表</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（8）技术部分</w:t>
      </w:r>
    </w:p>
    <w:p>
      <w:pPr>
        <w:spacing w:line="400" w:lineRule="exact"/>
        <w:ind w:firstLine="480" w:firstLineChars="200"/>
        <w:textAlignment w:val="baseline"/>
        <w:outlineLvl w:val="4"/>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11.</w:t>
      </w:r>
      <w:r>
        <w:rPr>
          <w:rFonts w:ascii="仿宋" w:hAnsi="仿宋" w:eastAsia="仿宋" w:cs="仿宋"/>
          <w:color w:val="000000" w:themeColor="text1"/>
          <w:sz w:val="24"/>
          <w:szCs w:val="24"/>
          <w14:textFill>
            <w14:solidFill>
              <w14:schemeClr w14:val="tx1"/>
            </w14:solidFill>
          </w14:textFill>
        </w:rPr>
        <w:t>2</w:t>
      </w:r>
      <w:r>
        <w:rPr>
          <w:rFonts w:hint="eastAsia" w:ascii="仿宋" w:hAnsi="仿宋" w:eastAsia="仿宋" w:cs="仿宋"/>
          <w:color w:val="000000" w:themeColor="text1"/>
          <w:sz w:val="24"/>
          <w:szCs w:val="24"/>
          <w14:textFill>
            <w14:solidFill>
              <w14:schemeClr w14:val="tx1"/>
            </w14:solidFill>
          </w14:textFill>
        </w:rPr>
        <w:t xml:space="preserve"> 投标人认为有必要提交的其他相关证明材料</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12、投标文件格式</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12.1 供应商应按招标文件的范本格式中提供的文件格式填写。</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13、投标报价</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13.1 供应商应在投标报价表上标明总价。小写和大写要相符。供应商应在投标报价表中标明其提供的所有服务及其相关工作范围内所有费用的总价，不接受有任何选择性投标报价。</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13.2 算术性修正。算术性修正是指对投标文件的报价明细进行校核，并对其算术上和运算上的差错给予修正。修正的原则如下：</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13.2.1 当以数字表示的金额与文字表示的金额有差异时，以文字表示的金额为准；</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13.2.</w:t>
      </w:r>
      <w:r>
        <w:rPr>
          <w:rFonts w:ascii="仿宋" w:hAnsi="仿宋" w:eastAsia="仿宋" w:cs="仿宋"/>
          <w:color w:val="000000" w:themeColor="text1"/>
          <w:sz w:val="24"/>
          <w:szCs w:val="24"/>
          <w14:textFill>
            <w14:solidFill>
              <w14:schemeClr w14:val="tx1"/>
            </w14:solidFill>
          </w14:textFill>
        </w:rPr>
        <w:t>2</w:t>
      </w:r>
      <w:r>
        <w:rPr>
          <w:rFonts w:hint="eastAsia" w:ascii="仿宋" w:hAnsi="仿宋" w:eastAsia="仿宋" w:cs="仿宋"/>
          <w:color w:val="000000" w:themeColor="text1"/>
          <w:sz w:val="24"/>
          <w:szCs w:val="24"/>
          <w14:textFill>
            <w14:solidFill>
              <w14:schemeClr w14:val="tx1"/>
            </w14:solidFill>
          </w14:textFill>
        </w:rPr>
        <w:t xml:space="preserve"> 按以上原则对算术性差错修正，应取得供应商的同意，并确认修正后最终投标报价。如果供应商拒绝确认，则其投标文件将不予以评审并按废标处理，没收其投标担保。</w:t>
      </w: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14、投标货币</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14.1人民币报价。</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15、供应商的证明文件：</w:t>
      </w:r>
    </w:p>
    <w:p>
      <w:pPr>
        <w:spacing w:line="400" w:lineRule="exact"/>
        <w:ind w:firstLine="480" w:firstLineChars="20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供应商必须提交证明其有资格进行投标和有能力履行合同的文件（范本格式），作为投标文件的一部分。（</w:t>
      </w:r>
      <w:r>
        <w:rPr>
          <w:rFonts w:hint="eastAsia" w:ascii="仿宋" w:hAnsi="仿宋" w:eastAsia="仿宋" w:cs="仿宋"/>
          <w:color w:val="000000" w:themeColor="text1"/>
          <w:spacing w:val="8"/>
          <w:sz w:val="24"/>
          <w:szCs w:val="24"/>
          <w14:textFill>
            <w14:solidFill>
              <w14:schemeClr w14:val="tx1"/>
            </w14:solidFill>
          </w14:textFill>
        </w:rPr>
        <w:t>如不满足以下条款将导致废标）</w:t>
      </w:r>
    </w:p>
    <w:p>
      <w:pPr>
        <w:pStyle w:val="37"/>
        <w:spacing w:before="0" w:beforeAutospacing="0" w:after="0" w:afterAutospacing="0" w:line="400" w:lineRule="exact"/>
        <w:ind w:firstLine="480" w:firstLineChars="200"/>
        <w:rPr>
          <w:rFonts w:ascii="仿宋" w:hAnsi="仿宋" w:eastAsia="仿宋" w:cs="仿宋"/>
          <w:color w:val="000000" w:themeColor="text1"/>
          <w:kern w:val="2"/>
          <w14:textFill>
            <w14:solidFill>
              <w14:schemeClr w14:val="tx1"/>
            </w14:solidFill>
          </w14:textFill>
        </w:rPr>
      </w:pPr>
      <w:r>
        <w:rPr>
          <w:rFonts w:hint="eastAsia" w:ascii="仿宋" w:hAnsi="仿宋" w:eastAsia="仿宋" w:cs="仿宋"/>
          <w:color w:val="000000" w:themeColor="text1"/>
          <w:kern w:val="2"/>
          <w14:textFill>
            <w14:solidFill>
              <w14:schemeClr w14:val="tx1"/>
            </w14:solidFill>
          </w14:textFill>
        </w:rPr>
        <w:t>15.1 、落实政府采购政策需满足的资格要求：详见政府采购法。</w:t>
      </w:r>
    </w:p>
    <w:p>
      <w:pPr>
        <w:pStyle w:val="37"/>
        <w:spacing w:before="0" w:beforeAutospacing="0" w:after="0" w:afterAutospacing="0" w:line="400" w:lineRule="exact"/>
        <w:ind w:firstLine="480" w:firstLineChars="200"/>
        <w:rPr>
          <w:rFonts w:ascii="仿宋" w:hAnsi="仿宋" w:eastAsia="仿宋" w:cs="仿宋"/>
          <w:color w:val="000000" w:themeColor="text1"/>
          <w:kern w:val="2"/>
          <w14:textFill>
            <w14:solidFill>
              <w14:schemeClr w14:val="tx1"/>
            </w14:solidFill>
          </w14:textFill>
        </w:rPr>
      </w:pPr>
      <w:r>
        <w:rPr>
          <w:rFonts w:hint="eastAsia" w:ascii="仿宋" w:hAnsi="仿宋" w:eastAsia="仿宋" w:cs="仿宋"/>
          <w:color w:val="000000" w:themeColor="text1"/>
          <w:kern w:val="2"/>
          <w14:textFill>
            <w14:solidFill>
              <w14:schemeClr w14:val="tx1"/>
            </w14:solidFill>
          </w14:textFill>
        </w:rPr>
        <w:t>15.2、供应商须满足《中华人民共和国政府采购法》第二十二条规定；</w:t>
      </w:r>
    </w:p>
    <w:p>
      <w:pPr>
        <w:pStyle w:val="37"/>
        <w:spacing w:before="0" w:beforeAutospacing="0" w:after="0" w:afterAutospacing="0" w:line="400" w:lineRule="exact"/>
        <w:ind w:firstLine="468" w:firstLineChars="195"/>
        <w:rPr>
          <w:rFonts w:hint="eastAsia" w:ascii="仿宋" w:hAnsi="仿宋" w:eastAsia="仿宋" w:cs="仿宋"/>
          <w:color w:val="000000" w:themeColor="text1"/>
          <w:kern w:val="2"/>
          <w:lang w:eastAsia="zh-CN"/>
          <w14:textFill>
            <w14:solidFill>
              <w14:schemeClr w14:val="tx1"/>
            </w14:solidFill>
          </w14:textFill>
        </w:rPr>
      </w:pPr>
      <w:r>
        <w:rPr>
          <w:rFonts w:hint="eastAsia" w:ascii="仿宋" w:hAnsi="仿宋" w:eastAsia="仿宋" w:cs="仿宋"/>
          <w:color w:val="000000" w:themeColor="text1"/>
          <w:kern w:val="2"/>
          <w14:textFill>
            <w14:solidFill>
              <w14:schemeClr w14:val="tx1"/>
            </w14:solidFill>
          </w14:textFill>
        </w:rPr>
        <w:t>15.3、落实政府采购政策需满足的资格要求：</w:t>
      </w:r>
      <w:r>
        <w:rPr>
          <w:rFonts w:hint="eastAsia" w:ascii="仿宋" w:hAnsi="仿宋" w:eastAsia="仿宋" w:cs="仿宋"/>
          <w:b/>
          <w:bCs/>
          <w:color w:val="000000" w:themeColor="text1"/>
          <w:kern w:val="2"/>
          <w14:textFill>
            <w14:solidFill>
              <w14:schemeClr w14:val="tx1"/>
            </w14:solidFill>
          </w14:textFill>
        </w:rPr>
        <w:t>本项目专门面向中小企业采购。</w:t>
      </w:r>
      <w:r>
        <w:rPr>
          <w:rFonts w:hint="eastAsia" w:ascii="仿宋" w:hAnsi="仿宋" w:eastAsia="仿宋" w:cs="仿宋"/>
          <w:b w:val="0"/>
          <w:bCs w:val="0"/>
          <w:color w:val="000000" w:themeColor="text1"/>
          <w:kern w:val="2"/>
          <w:lang w:eastAsia="zh-CN"/>
          <w14:textFill>
            <w14:solidFill>
              <w14:schemeClr w14:val="tx1"/>
            </w14:solidFill>
          </w14:textFill>
        </w:rPr>
        <w:t>需提供</w:t>
      </w:r>
      <w:r>
        <w:rPr>
          <w:rFonts w:hint="eastAsia" w:ascii="仿宋" w:hAnsi="仿宋" w:eastAsia="仿宋" w:cs="仿宋"/>
          <w:sz w:val="24"/>
          <w:szCs w:val="24"/>
          <w:lang w:eastAsia="zh-CN"/>
        </w:rPr>
        <w:t>《中小企业声明函》</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16、参数符合投标文件规定的技术要求</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16.1供应商提交的成果资料符合投标文件规定的要求，作为投标文件的一部分。</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17、投标的有效期</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17.1 投标文件从投标之日起，投标有效期为90天。（如不满足将导致废标）</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17.2 在特殊情况下，招标代理机构可与供应商商量延长投标文件的有效期。</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18、投标性文件的书写要求。</w:t>
      </w:r>
    </w:p>
    <w:p>
      <w:pPr>
        <w:spacing w:line="400" w:lineRule="exact"/>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18.1 投标性文件正本须打印后加盖公章，副本为正本的复印件。</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18.2 投标性文件应清楚工整，修改处应由投标供应商全权代表签章。</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18.3 </w:t>
      </w:r>
      <w:r>
        <w:rPr>
          <w:rFonts w:hint="eastAsia" w:ascii="仿宋" w:hAnsi="仿宋" w:eastAsia="仿宋" w:cs="仿宋"/>
          <w:b/>
          <w:color w:val="000000" w:themeColor="text1"/>
          <w:sz w:val="24"/>
          <w:szCs w:val="24"/>
          <w14:textFill>
            <w14:solidFill>
              <w14:schemeClr w14:val="tx1"/>
            </w14:solidFill>
          </w14:textFill>
        </w:rPr>
        <w:t>投标性文件中要求由投标人法定代表人或被授权人签字的内容必须签字、盖章的内容必须盖章，否则视为无效投标。</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18.4电报、电话、传真形式的投标概不接受。</w:t>
      </w:r>
    </w:p>
    <w:p>
      <w:pPr>
        <w:spacing w:line="400" w:lineRule="exact"/>
        <w:ind w:firstLine="480" w:firstLineChars="20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18.5投标文件的份数：按政采云客户端要求提供。</w:t>
      </w:r>
      <w:r>
        <w:rPr>
          <w:rFonts w:hint="eastAsia" w:ascii="仿宋" w:hAnsi="仿宋" w:eastAsia="仿宋" w:cs="仿宋"/>
          <w:b/>
          <w:color w:val="000000" w:themeColor="text1"/>
          <w:sz w:val="24"/>
          <w:szCs w:val="24"/>
          <w:lang w:eastAsia="zh-CN"/>
          <w14:textFill>
            <w14:solidFill>
              <w14:schemeClr w14:val="tx1"/>
            </w14:solidFill>
          </w14:textFill>
        </w:rPr>
        <w:t>成交</w:t>
      </w:r>
      <w:r>
        <w:rPr>
          <w:rFonts w:hint="eastAsia" w:ascii="仿宋" w:hAnsi="仿宋" w:eastAsia="仿宋" w:cs="仿宋"/>
          <w:b/>
          <w:color w:val="000000" w:themeColor="text1"/>
          <w:sz w:val="24"/>
          <w:szCs w:val="24"/>
          <w14:textFill>
            <w14:solidFill>
              <w14:schemeClr w14:val="tx1"/>
            </w14:solidFill>
          </w14:textFill>
        </w:rPr>
        <w:t>公告公示期结束后，所有参加此项目的供应商须在 5 个工作日内，将纸质版投标文件和电子版投标文件送至或邮寄至代理机构备案；文件份数要求：纸质版投标文件正本壹份，副本</w:t>
      </w:r>
      <w:r>
        <w:rPr>
          <w:rFonts w:hint="eastAsia" w:ascii="仿宋" w:hAnsi="仿宋" w:eastAsia="仿宋" w:cs="仿宋"/>
          <w:b/>
          <w:color w:val="000000" w:themeColor="text1"/>
          <w:sz w:val="24"/>
          <w:szCs w:val="24"/>
          <w:lang w:eastAsia="zh-CN"/>
          <w14:textFill>
            <w14:solidFill>
              <w14:schemeClr w14:val="tx1"/>
            </w14:solidFill>
          </w14:textFill>
        </w:rPr>
        <w:t>壹</w:t>
      </w:r>
      <w:r>
        <w:rPr>
          <w:rFonts w:hint="eastAsia" w:ascii="仿宋" w:hAnsi="仿宋" w:eastAsia="仿宋" w:cs="仿宋"/>
          <w:b/>
          <w:color w:val="000000" w:themeColor="text1"/>
          <w:sz w:val="24"/>
          <w:szCs w:val="24"/>
          <w14:textFill>
            <w14:solidFill>
              <w14:schemeClr w14:val="tx1"/>
            </w14:solidFill>
          </w14:textFill>
        </w:rPr>
        <w:t>份。电子版投标文件U盘2份，光盘2份</w:t>
      </w:r>
      <w:r>
        <w:rPr>
          <w:rFonts w:hint="eastAsia" w:ascii="仿宋" w:hAnsi="仿宋" w:eastAsia="仿宋" w:cs="仿宋"/>
          <w:b/>
          <w:color w:val="000000" w:themeColor="text1"/>
          <w:sz w:val="24"/>
          <w:szCs w:val="24"/>
          <w:lang w:eastAsia="zh-CN"/>
          <w14:textFill>
            <w14:solidFill>
              <w14:schemeClr w14:val="tx1"/>
            </w14:solidFill>
          </w14:textFill>
        </w:rPr>
        <w:t>（内容为投标文件</w:t>
      </w:r>
      <w:r>
        <w:rPr>
          <w:rFonts w:hint="eastAsia" w:ascii="仿宋" w:hAnsi="仿宋" w:eastAsia="仿宋" w:cs="仿宋"/>
          <w:b/>
          <w:color w:val="000000" w:themeColor="text1"/>
          <w:sz w:val="24"/>
          <w:szCs w:val="24"/>
          <w:lang w:val="en-US" w:eastAsia="zh-CN"/>
          <w14:textFill>
            <w14:solidFill>
              <w14:schemeClr w14:val="tx1"/>
            </w14:solidFill>
          </w14:textFill>
        </w:rPr>
        <w:t>PDF扫描件</w:t>
      </w:r>
      <w:r>
        <w:rPr>
          <w:rFonts w:hint="eastAsia" w:ascii="仿宋" w:hAnsi="仿宋" w:eastAsia="仿宋" w:cs="仿宋"/>
          <w:b/>
          <w:color w:val="000000" w:themeColor="text1"/>
          <w:sz w:val="24"/>
          <w:szCs w:val="24"/>
          <w:lang w:eastAsia="zh-CN"/>
          <w14:textFill>
            <w14:solidFill>
              <w14:schemeClr w14:val="tx1"/>
            </w14:solidFill>
          </w14:textFill>
        </w:rPr>
        <w:t>）</w:t>
      </w:r>
      <w:r>
        <w:rPr>
          <w:rFonts w:hint="eastAsia" w:ascii="仿宋" w:hAnsi="仿宋" w:eastAsia="仿宋" w:cs="仿宋"/>
          <w:b/>
          <w:color w:val="000000" w:themeColor="text1"/>
          <w:sz w:val="24"/>
          <w:szCs w:val="24"/>
          <w14:textFill>
            <w14:solidFill>
              <w14:schemeClr w14:val="tx1"/>
            </w14:solidFill>
          </w14:textFill>
        </w:rPr>
        <w:t>。</w:t>
      </w:r>
      <w:r>
        <w:rPr>
          <w:rFonts w:hint="eastAsia" w:ascii="仿宋" w:hAnsi="仿宋" w:eastAsia="仿宋" w:cs="仿宋"/>
          <w:b/>
          <w:color w:val="000000" w:themeColor="text1"/>
          <w:sz w:val="24"/>
          <w:szCs w:val="24"/>
          <w:lang w:eastAsia="zh-CN"/>
          <w14:textFill>
            <w14:solidFill>
              <w14:schemeClr w14:val="tx1"/>
            </w14:solidFill>
          </w14:textFill>
        </w:rPr>
        <w:t>邮寄地址：另行通知。</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19、投标保证金</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19.1供应商按照供应商须知附表中要求缴纳投标保证金。</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19.2 投标保证金应当以支票、汇票、本票</w:t>
      </w:r>
      <w:r>
        <w:rPr>
          <w:rFonts w:hint="eastAsia" w:ascii="仿宋" w:hAnsi="仿宋" w:eastAsia="仿宋" w:cs="仿宋"/>
          <w:color w:val="000000" w:themeColor="text1"/>
          <w:sz w:val="24"/>
          <w:szCs w:val="24"/>
          <w:lang w:eastAsia="zh-CN"/>
          <w14:textFill>
            <w14:solidFill>
              <w14:schemeClr w14:val="tx1"/>
            </w14:solidFill>
          </w14:textFill>
        </w:rPr>
        <w:t>、电汇</w:t>
      </w:r>
      <w:r>
        <w:rPr>
          <w:rFonts w:hint="eastAsia" w:ascii="仿宋" w:hAnsi="仿宋" w:eastAsia="仿宋" w:cs="仿宋"/>
          <w:color w:val="000000" w:themeColor="text1"/>
          <w:sz w:val="24"/>
          <w:szCs w:val="24"/>
          <w14:textFill>
            <w14:solidFill>
              <w14:schemeClr w14:val="tx1"/>
            </w14:solidFill>
          </w14:textFill>
        </w:rPr>
        <w:t>或者金融机构、担保机构出具的保函等非现金形式提交，投标保证金有效期应当与投标有效期一致。</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19.3投标保证金的退还时间：</w:t>
      </w:r>
    </w:p>
    <w:p>
      <w:pPr>
        <w:spacing w:line="400" w:lineRule="exact"/>
        <w:ind w:firstLine="720" w:firstLineChars="3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19.3.1</w:t>
      </w:r>
      <w:r>
        <w:rPr>
          <w:rFonts w:hint="eastAsia" w:ascii="仿宋" w:hAnsi="仿宋" w:eastAsia="仿宋" w:cs="仿宋"/>
          <w:color w:val="000000" w:themeColor="text1"/>
          <w:sz w:val="24"/>
          <w:szCs w:val="24"/>
          <w:lang w:eastAsia="zh-CN"/>
          <w14:textFill>
            <w14:solidFill>
              <w14:schemeClr w14:val="tx1"/>
            </w14:solidFill>
          </w14:textFill>
        </w:rPr>
        <w:t>成交</w:t>
      </w:r>
      <w:r>
        <w:rPr>
          <w:rFonts w:hint="eastAsia" w:ascii="仿宋" w:hAnsi="仿宋" w:eastAsia="仿宋" w:cs="仿宋"/>
          <w:color w:val="000000" w:themeColor="text1"/>
          <w:sz w:val="24"/>
          <w:szCs w:val="24"/>
          <w14:textFill>
            <w14:solidFill>
              <w14:schemeClr w14:val="tx1"/>
            </w14:solidFill>
          </w14:textFill>
        </w:rPr>
        <w:t>供应商的投标保证金，将在合同签订后的5个工作日内予以退还；未</w:t>
      </w:r>
      <w:r>
        <w:rPr>
          <w:rFonts w:hint="eastAsia" w:ascii="仿宋" w:hAnsi="仿宋" w:eastAsia="仿宋" w:cs="仿宋"/>
          <w:color w:val="000000" w:themeColor="text1"/>
          <w:sz w:val="24"/>
          <w:szCs w:val="24"/>
          <w:lang w:eastAsia="zh-CN"/>
          <w14:textFill>
            <w14:solidFill>
              <w14:schemeClr w14:val="tx1"/>
            </w14:solidFill>
          </w14:textFill>
        </w:rPr>
        <w:t>成交</w:t>
      </w:r>
      <w:r>
        <w:rPr>
          <w:rFonts w:hint="eastAsia" w:ascii="仿宋" w:hAnsi="仿宋" w:eastAsia="仿宋" w:cs="仿宋"/>
          <w:color w:val="000000" w:themeColor="text1"/>
          <w:sz w:val="24"/>
          <w:szCs w:val="24"/>
          <w14:textFill>
            <w14:solidFill>
              <w14:schemeClr w14:val="tx1"/>
            </w14:solidFill>
          </w14:textFill>
        </w:rPr>
        <w:t>供应商的投标保证金在</w:t>
      </w:r>
      <w:r>
        <w:rPr>
          <w:rFonts w:hint="eastAsia" w:ascii="仿宋" w:hAnsi="仿宋" w:eastAsia="仿宋" w:cs="仿宋"/>
          <w:color w:val="000000" w:themeColor="text1"/>
          <w:sz w:val="24"/>
          <w:szCs w:val="24"/>
          <w:lang w:eastAsia="zh-CN"/>
          <w14:textFill>
            <w14:solidFill>
              <w14:schemeClr w14:val="tx1"/>
            </w14:solidFill>
          </w14:textFill>
        </w:rPr>
        <w:t>成交</w:t>
      </w:r>
      <w:r>
        <w:rPr>
          <w:rFonts w:hint="eastAsia" w:ascii="仿宋" w:hAnsi="仿宋" w:eastAsia="仿宋" w:cs="仿宋"/>
          <w:color w:val="000000" w:themeColor="text1"/>
          <w:sz w:val="24"/>
          <w:szCs w:val="24"/>
          <w14:textFill>
            <w14:solidFill>
              <w14:schemeClr w14:val="tx1"/>
            </w14:solidFill>
          </w14:textFill>
        </w:rPr>
        <w:t>通知书发出后5个工作日内予以退还。</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19.4未按规定提交投标保证金的投标，将被视为投标无效。</w:t>
      </w:r>
    </w:p>
    <w:p>
      <w:pPr>
        <w:pStyle w:val="24"/>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19.5下列任何情况发生时，投标保证金将被没收：</w:t>
      </w:r>
    </w:p>
    <w:p>
      <w:pPr>
        <w:pStyle w:val="24"/>
        <w:spacing w:line="400" w:lineRule="exact"/>
        <w:ind w:firstLine="720" w:firstLineChars="3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19.5.1供应商在投标文件规定的投标有效期内撤回其投标；</w:t>
      </w:r>
    </w:p>
    <w:p>
      <w:pPr>
        <w:pStyle w:val="24"/>
        <w:spacing w:line="400" w:lineRule="exact"/>
        <w:ind w:firstLine="720" w:firstLineChars="3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19.5.2成交方在规定期限内未能：</w:t>
      </w:r>
    </w:p>
    <w:p>
      <w:pPr>
        <w:pStyle w:val="24"/>
        <w:spacing w:line="400" w:lineRule="exact"/>
        <w:ind w:firstLine="960" w:firstLineChars="4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19.5.2.1按本须知要求规定签订合同；</w:t>
      </w:r>
    </w:p>
    <w:p>
      <w:pPr>
        <w:pStyle w:val="24"/>
        <w:spacing w:line="400" w:lineRule="exact"/>
        <w:ind w:firstLine="960" w:firstLineChars="4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19.5.2.2按本须知第要求规定向招标代理机构交纳代理服务费。</w:t>
      </w:r>
    </w:p>
    <w:p>
      <w:pPr>
        <w:pStyle w:val="3"/>
        <w:spacing w:before="0" w:after="0" w:line="400" w:lineRule="exact"/>
        <w:jc w:val="center"/>
        <w:rPr>
          <w:rFonts w:ascii="仿宋" w:hAnsi="仿宋" w:eastAsia="仿宋" w:cs="仿宋"/>
          <w:color w:val="000000" w:themeColor="text1"/>
          <w:sz w:val="24"/>
          <w:szCs w:val="24"/>
          <w14:textFill>
            <w14:solidFill>
              <w14:schemeClr w14:val="tx1"/>
            </w14:solidFill>
          </w14:textFill>
        </w:rPr>
      </w:pPr>
      <w:bookmarkStart w:id="35" w:name="_Toc349637923"/>
      <w:bookmarkStart w:id="36" w:name="_Toc298240408"/>
      <w:bookmarkStart w:id="37" w:name="_Toc462223635"/>
      <w:bookmarkStart w:id="38" w:name="_Toc267301285"/>
      <w:bookmarkStart w:id="39" w:name="_Toc349573124"/>
      <w:r>
        <w:rPr>
          <w:rFonts w:hint="eastAsia" w:ascii="仿宋" w:hAnsi="仿宋" w:eastAsia="仿宋" w:cs="仿宋"/>
          <w:color w:val="000000" w:themeColor="text1"/>
          <w:sz w:val="24"/>
          <w:szCs w:val="24"/>
          <w14:textFill>
            <w14:solidFill>
              <w14:schemeClr w14:val="tx1"/>
            </w14:solidFill>
          </w14:textFill>
        </w:rPr>
        <w:t>（四）  投标文件的递交</w:t>
      </w:r>
      <w:bookmarkEnd w:id="35"/>
      <w:bookmarkEnd w:id="36"/>
      <w:bookmarkEnd w:id="37"/>
      <w:bookmarkEnd w:id="38"/>
      <w:bookmarkEnd w:id="39"/>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20、投标性文件的密封与标记</w:t>
      </w:r>
    </w:p>
    <w:p>
      <w:pPr>
        <w:spacing w:line="400" w:lineRule="exact"/>
        <w:ind w:left="120" w:hanging="120" w:hangingChars="5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20.1 </w:t>
      </w:r>
      <w:r>
        <w:rPr>
          <w:rFonts w:hint="eastAsia" w:ascii="仿宋" w:hAnsi="仿宋" w:eastAsia="仿宋" w:cs="仿宋"/>
          <w:bCs/>
          <w:color w:val="000000" w:themeColor="text1"/>
          <w:sz w:val="24"/>
          <w:szCs w:val="24"/>
          <w14:textFill>
            <w14:solidFill>
              <w14:schemeClr w14:val="tx1"/>
            </w14:solidFill>
          </w14:textFill>
        </w:rPr>
        <w:t>按政采云客户端要求提供。</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21、 投标文件递交截止时间</w:t>
      </w:r>
    </w:p>
    <w:p>
      <w:pPr>
        <w:spacing w:line="400" w:lineRule="exact"/>
        <w:ind w:firstLine="480" w:firstLineChars="200"/>
        <w:outlineLvl w:val="3"/>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21.1</w:t>
      </w:r>
      <w:r>
        <w:rPr>
          <w:rFonts w:hint="eastAsia" w:ascii="仿宋" w:hAnsi="仿宋" w:eastAsia="仿宋" w:cs="仿宋"/>
          <w:color w:val="000000" w:themeColor="text1"/>
          <w:sz w:val="24"/>
          <w:szCs w:val="24"/>
          <w:highlight w:val="none"/>
          <w14:textFill>
            <w14:solidFill>
              <w14:schemeClr w14:val="tx1"/>
            </w14:solidFill>
          </w14:textFill>
        </w:rPr>
        <w:t xml:space="preserve"> 投标文件的递交截止时间为：</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2024年8月26日16点00分</w:t>
      </w:r>
      <w:r>
        <w:rPr>
          <w:rFonts w:hint="eastAsia" w:ascii="仿宋" w:hAnsi="仿宋" w:eastAsia="仿宋" w:cs="仿宋"/>
          <w:color w:val="000000" w:themeColor="text1"/>
          <w:sz w:val="24"/>
          <w:szCs w:val="24"/>
          <w:highlight w:val="none"/>
          <w:u w:val="single"/>
          <w14:textFill>
            <w14:solidFill>
              <w14:schemeClr w14:val="tx1"/>
            </w14:solidFill>
          </w14:textFill>
        </w:rPr>
        <w:t>（北京时间）</w:t>
      </w:r>
      <w:r>
        <w:rPr>
          <w:rFonts w:hint="eastAsia" w:ascii="仿宋" w:hAnsi="仿宋" w:eastAsia="仿宋" w:cs="仿宋"/>
          <w:color w:val="000000" w:themeColor="text1"/>
          <w:sz w:val="24"/>
          <w:szCs w:val="24"/>
          <w:highlight w:val="none"/>
          <w14:textFill>
            <w14:solidFill>
              <w14:schemeClr w14:val="tx1"/>
            </w14:solidFill>
          </w14:textFill>
        </w:rPr>
        <w:t>。</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投标文件以密封形式递交至：政采云投标客户端。</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21.2 所有投标文件都必须按招标代理机构在招标公告中规定的投标截止时间之前递交至投标文件规定的地点。</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21.3 出现第8.</w:t>
      </w: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款因投标文件的修改推迟投标截止时间时，则按招标代理机构修改通知规定的时间递交。</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22、投标文件的修改和撤销</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22.1 供应商在提交投标文件后可对其投标文件进行修改或撤销，但招标代理机构须在投标截止时间之前收到该修改或撤销的书面通知，该通知须有经正式授权的供应商代表签字。</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22.2 供应商不得在投标时间起至投标有效期期满前撤销投标文件。否则招标代理机构将没收其投标保证金。</w:t>
      </w:r>
    </w:p>
    <w:p>
      <w:pPr>
        <w:pStyle w:val="3"/>
        <w:spacing w:before="0" w:after="0" w:line="400" w:lineRule="exact"/>
        <w:jc w:val="center"/>
        <w:rPr>
          <w:rFonts w:ascii="仿宋" w:hAnsi="仿宋" w:eastAsia="仿宋" w:cs="仿宋"/>
          <w:color w:val="000000" w:themeColor="text1"/>
          <w:sz w:val="24"/>
          <w:szCs w:val="24"/>
          <w14:textFill>
            <w14:solidFill>
              <w14:schemeClr w14:val="tx1"/>
            </w14:solidFill>
          </w14:textFill>
        </w:rPr>
      </w:pPr>
      <w:bookmarkStart w:id="40" w:name="_Toc267301286"/>
      <w:bookmarkStart w:id="41" w:name="_Toc349573125"/>
      <w:bookmarkStart w:id="42" w:name="_Toc462223636"/>
      <w:bookmarkStart w:id="43" w:name="_Toc298240409"/>
      <w:bookmarkStart w:id="44" w:name="_Toc349637924"/>
      <w:r>
        <w:rPr>
          <w:rFonts w:hint="eastAsia" w:ascii="仿宋" w:hAnsi="仿宋" w:eastAsia="仿宋" w:cs="仿宋"/>
          <w:color w:val="000000" w:themeColor="text1"/>
          <w:sz w:val="24"/>
          <w:szCs w:val="24"/>
          <w14:textFill>
            <w14:solidFill>
              <w14:schemeClr w14:val="tx1"/>
            </w14:solidFill>
          </w14:textFill>
        </w:rPr>
        <w:t>（五） 投标程序</w:t>
      </w:r>
      <w:bookmarkEnd w:id="40"/>
      <w:bookmarkEnd w:id="41"/>
      <w:bookmarkEnd w:id="42"/>
      <w:bookmarkEnd w:id="43"/>
      <w:bookmarkEnd w:id="44"/>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23、投标</w:t>
      </w:r>
    </w:p>
    <w:p>
      <w:pPr>
        <w:spacing w:line="400" w:lineRule="exact"/>
        <w:ind w:left="239" w:leftChars="114" w:firstLine="120" w:firstLineChars="5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23.1投标时，相关人员将对供应商进行资格初审。</w:t>
      </w:r>
    </w:p>
    <w:p>
      <w:pPr>
        <w:spacing w:line="400" w:lineRule="exact"/>
        <w:ind w:firstLine="241" w:firstLineChars="100"/>
        <w:rPr>
          <w:rFonts w:ascii="仿宋" w:hAnsi="仿宋" w:eastAsia="仿宋" w:cs="仿宋"/>
          <w:sz w:val="24"/>
          <w:szCs w:val="24"/>
        </w:rPr>
      </w:pPr>
      <w:r>
        <w:rPr>
          <w:rFonts w:hint="eastAsia" w:ascii="仿宋" w:hAnsi="仿宋" w:eastAsia="仿宋" w:cs="仿宋"/>
          <w:b/>
          <w:sz w:val="24"/>
          <w:szCs w:val="24"/>
        </w:rPr>
        <w:t>各供应商在政采云平台上传以下资料备查：</w:t>
      </w:r>
    </w:p>
    <w:p>
      <w:pPr>
        <w:wordWrap w:val="0"/>
        <w:ind w:firstLine="480" w:firstLineChars="200"/>
        <w:jc w:val="left"/>
        <w:rPr>
          <w:rFonts w:ascii="仿宋" w:hAnsi="仿宋" w:eastAsia="仿宋" w:cs="仿宋"/>
          <w:sz w:val="24"/>
          <w:szCs w:val="24"/>
        </w:rPr>
      </w:pPr>
      <w:r>
        <w:rPr>
          <w:rFonts w:hint="eastAsia" w:ascii="仿宋" w:hAnsi="仿宋" w:eastAsia="仿宋" w:cs="仿宋"/>
          <w:sz w:val="24"/>
          <w:szCs w:val="24"/>
        </w:rPr>
        <w:t>（1）营业执照（三证合一）；</w:t>
      </w:r>
    </w:p>
    <w:p>
      <w:pPr>
        <w:wordWrap w:val="0"/>
        <w:ind w:firstLine="480" w:firstLineChars="200"/>
        <w:jc w:val="left"/>
        <w:rPr>
          <w:rFonts w:ascii="仿宋" w:hAnsi="仿宋" w:eastAsia="仿宋" w:cs="仿宋"/>
          <w:sz w:val="24"/>
          <w:szCs w:val="24"/>
        </w:rPr>
      </w:pPr>
      <w:r>
        <w:rPr>
          <w:rFonts w:hint="eastAsia" w:ascii="仿宋" w:hAnsi="仿宋" w:eastAsia="仿宋" w:cs="仿宋"/>
          <w:sz w:val="24"/>
          <w:szCs w:val="24"/>
        </w:rPr>
        <w:t>（2）投标保证金交纳凭证（复印件加盖公章）；</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（3）投标方</w:t>
      </w:r>
      <w:r>
        <w:rPr>
          <w:rFonts w:hint="eastAsia" w:ascii="仿宋" w:hAnsi="仿宋" w:eastAsia="仿宋" w:cs="仿宋"/>
          <w:sz w:val="24"/>
          <w:szCs w:val="24"/>
          <w:lang w:eastAsia="zh-CN"/>
        </w:rPr>
        <w:t>提供</w:t>
      </w:r>
      <w:r>
        <w:rPr>
          <w:rFonts w:hint="eastAsia" w:ascii="仿宋" w:hAnsi="仿宋" w:eastAsia="仿宋" w:cs="仿宋"/>
          <w:sz w:val="24"/>
          <w:szCs w:val="24"/>
        </w:rPr>
        <w:t>法人授权委托书及被授权人身份证明（</w:t>
      </w:r>
      <w:r>
        <w:rPr>
          <w:rFonts w:hint="eastAsia" w:ascii="仿宋" w:hAnsi="仿宋" w:eastAsia="仿宋" w:cs="仿宋"/>
          <w:sz w:val="24"/>
          <w:szCs w:val="24"/>
          <w:lang w:eastAsia="zh-CN"/>
        </w:rPr>
        <w:t>复印件</w:t>
      </w:r>
      <w:r>
        <w:rPr>
          <w:rFonts w:hint="eastAsia" w:ascii="仿宋" w:hAnsi="仿宋" w:eastAsia="仿宋" w:cs="仿宋"/>
          <w:sz w:val="24"/>
          <w:szCs w:val="24"/>
        </w:rPr>
        <w:t>加盖公章）。</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）本项目专门面向中小企业采购，供应商须提供《中小企业声明函》。</w:t>
      </w:r>
    </w:p>
    <w:p>
      <w:pPr>
        <w:spacing w:line="400" w:lineRule="exact"/>
        <w:ind w:firstLine="482" w:firstLineChars="200"/>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b/>
          <w:sz w:val="24"/>
          <w:szCs w:val="24"/>
        </w:rPr>
        <w:t>注：以上查验资料均按政采云客户端要求单独提交审核，不合格或缺少一项将被认为资格审查不合格，将取消其竞标资格。</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23.2 本次投标按投标文件中投标公告规定的时间地点进行投标，将邀请供应商的法定代表人或其授权委托人准时参加投标会。</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23.3宣布投标文件开启顺序。</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23.4投标原则在投标会议上宣布。</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23.5对采购方的纪律要求</w:t>
      </w:r>
    </w:p>
    <w:p>
      <w:pPr>
        <w:spacing w:line="400" w:lineRule="exact"/>
        <w:ind w:firstLine="360" w:firstLineChars="15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采购方不得泄露投标活动中应当保密的情况和资料，不得与供应商串通损害国家利益、社会公共利益或者他人合法权益。</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23.6对供应商的纪律要求</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供应商不得互相串通投标或者与采购人串通投标，不得向采购人或者投标小组成员行贿谋取成交，不得以他人名义投标或者以其他方式弄虚作假骗取成交；供应商不得以任何方式干扰、影响投标工作。</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23.7对与投标活动有关的工作人员的纪律要求</w:t>
      </w: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与投标活动有关的工作人员不得收受他人的财物或者好处，不得向其他人透露对投标文件的评审和比较、成交候选人的推荐情况及投标有关其他情况。在投标活动中，与投标活动有关的工作人员不得擅离职守，影响投标程序正常进行。</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23.8对评审小组成员要求投标纪律</w:t>
      </w:r>
    </w:p>
    <w:p>
      <w:pPr>
        <w:spacing w:line="400" w:lineRule="exact"/>
        <w:ind w:firstLine="720" w:firstLineChars="3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23.8.1评审小组应当依照有关法律法规的规定，按照投标文件确定的投标标准和办法客观、公正的对投标文件提出评审意见。投标文件设有规定的投标标准和方法不得作为投标依据。</w:t>
      </w:r>
    </w:p>
    <w:p>
      <w:pPr>
        <w:spacing w:line="400" w:lineRule="exact"/>
        <w:ind w:firstLine="720" w:firstLineChars="3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23.8.2评审小组成员不得私下接触供应商，不得收受供应商给予的财务或者其他好处，不得向采购方征询确定成交方意向。</w:t>
      </w:r>
    </w:p>
    <w:p>
      <w:pPr>
        <w:spacing w:line="400" w:lineRule="exact"/>
        <w:ind w:firstLine="720" w:firstLineChars="3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23.8.3不得接受任何单位或个人明示或暗示提出的倾向或排斥特定供应商的要求。</w:t>
      </w:r>
    </w:p>
    <w:p>
      <w:pPr>
        <w:spacing w:line="400" w:lineRule="exact"/>
        <w:ind w:firstLine="720" w:firstLineChars="300"/>
        <w:outlineLvl w:val="4"/>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23.8.4不得有其他不客观，不公正履行职务的行为。</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24、投标过程</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24.</w:t>
      </w:r>
      <w:r>
        <w:rPr>
          <w:rFonts w:ascii="仿宋" w:hAnsi="仿宋" w:eastAsia="仿宋" w:cs="仿宋"/>
          <w:color w:val="000000" w:themeColor="text1"/>
          <w:sz w:val="24"/>
          <w:szCs w:val="24"/>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 xml:space="preserve"> 投标后评审小组审查投标文件是否完整，是否有计算错误，要求的保证金是否提供，文件是否恰当地签署。</w:t>
      </w:r>
    </w:p>
    <w:p>
      <w:pPr>
        <w:spacing w:line="400" w:lineRule="exact"/>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初步评审（符合性审查）</w:t>
      </w:r>
    </w:p>
    <w:p>
      <w:pPr>
        <w:pStyle w:val="32"/>
        <w:rPr>
          <w:rFonts w:hint="eastAsia"/>
        </w:rPr>
      </w:pPr>
    </w:p>
    <w:p>
      <w:pPr>
        <w:pStyle w:val="32"/>
        <w:rPr>
          <w:rFonts w:hint="eastAsia"/>
        </w:rPr>
      </w:pPr>
    </w:p>
    <w:p>
      <w:pPr>
        <w:pStyle w:val="32"/>
      </w:pPr>
    </w:p>
    <w:tbl>
      <w:tblPr>
        <w:tblStyle w:val="42"/>
        <w:tblW w:w="8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21"/>
        <w:gridCol w:w="4340"/>
        <w:gridCol w:w="732"/>
        <w:gridCol w:w="720"/>
        <w:gridCol w:w="684"/>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817" w:type="dxa"/>
            <w:tcBorders>
              <w:bottom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项目</w:t>
            </w:r>
          </w:p>
        </w:tc>
        <w:tc>
          <w:tcPr>
            <w:tcW w:w="4961" w:type="dxa"/>
            <w:gridSpan w:val="2"/>
            <w:tcBorders>
              <w:bottom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评  审  内  容</w:t>
            </w:r>
          </w:p>
        </w:tc>
        <w:tc>
          <w:tcPr>
            <w:tcW w:w="732" w:type="dxa"/>
            <w:tcBorders>
              <w:bottom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投标人1</w:t>
            </w:r>
          </w:p>
        </w:tc>
        <w:tc>
          <w:tcPr>
            <w:tcW w:w="720" w:type="dxa"/>
            <w:tcBorders>
              <w:bottom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投标人2</w:t>
            </w:r>
          </w:p>
        </w:tc>
        <w:tc>
          <w:tcPr>
            <w:tcW w:w="684" w:type="dxa"/>
            <w:tcBorders>
              <w:bottom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投标人3</w:t>
            </w:r>
          </w:p>
        </w:tc>
        <w:tc>
          <w:tcPr>
            <w:tcW w:w="840" w:type="dxa"/>
            <w:tcBorders>
              <w:bottom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投标人N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17" w:type="dxa"/>
            <w:vMerge w:val="restart"/>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bookmarkStart w:id="45" w:name="OLE_LINK1" w:colFirst="2" w:colLast="2"/>
            <w:r>
              <w:rPr>
                <w:rFonts w:hint="eastAsia" w:ascii="仿宋" w:hAnsi="仿宋" w:eastAsia="仿宋" w:cs="仿宋"/>
                <w:sz w:val="24"/>
                <w:szCs w:val="24"/>
              </w:rPr>
              <w:t>初</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步</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评</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审</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符</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合</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性</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审</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查</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表</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w:t>
            </w:r>
          </w:p>
        </w:tc>
        <w:tc>
          <w:tcPr>
            <w:tcW w:w="62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1</w:t>
            </w:r>
          </w:p>
        </w:tc>
        <w:tc>
          <w:tcPr>
            <w:tcW w:w="43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color w:val="000000"/>
                <w:sz w:val="24"/>
                <w:szCs w:val="24"/>
              </w:rPr>
              <w:t>供应商须符合《中华人民共和国政府采购法》第二十二条规定</w:t>
            </w:r>
            <w:r>
              <w:rPr>
                <w:rFonts w:hint="eastAsia" w:ascii="仿宋" w:hAnsi="仿宋" w:eastAsia="仿宋" w:cs="仿宋"/>
                <w:sz w:val="24"/>
                <w:szCs w:val="24"/>
              </w:rPr>
              <w:t>；</w:t>
            </w:r>
          </w:p>
        </w:tc>
        <w:tc>
          <w:tcPr>
            <w:tcW w:w="732"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72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684"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8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817"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p>
        </w:tc>
        <w:tc>
          <w:tcPr>
            <w:tcW w:w="62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2</w:t>
            </w:r>
          </w:p>
        </w:tc>
        <w:tc>
          <w:tcPr>
            <w:tcW w:w="43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投标文件是否按采购文件要求签字盖章；</w:t>
            </w:r>
          </w:p>
        </w:tc>
        <w:tc>
          <w:tcPr>
            <w:tcW w:w="732"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72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684"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8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817"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p>
        </w:tc>
        <w:tc>
          <w:tcPr>
            <w:tcW w:w="62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3</w:t>
            </w:r>
          </w:p>
        </w:tc>
        <w:tc>
          <w:tcPr>
            <w:tcW w:w="43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投标报价是否高于本项目的最高限价；</w:t>
            </w:r>
          </w:p>
        </w:tc>
        <w:tc>
          <w:tcPr>
            <w:tcW w:w="732"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72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684"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8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17"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p>
        </w:tc>
        <w:tc>
          <w:tcPr>
            <w:tcW w:w="62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4</w:t>
            </w:r>
          </w:p>
        </w:tc>
        <w:tc>
          <w:tcPr>
            <w:tcW w:w="43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投标文件的</w:t>
            </w:r>
            <w:r>
              <w:rPr>
                <w:rFonts w:hint="eastAsia" w:ascii="仿宋" w:hAnsi="仿宋" w:eastAsia="仿宋" w:cs="仿宋"/>
                <w:sz w:val="24"/>
                <w:szCs w:val="24"/>
                <w:lang w:eastAsia="zh-CN"/>
              </w:rPr>
              <w:t>交付期</w:t>
            </w:r>
            <w:r>
              <w:rPr>
                <w:rFonts w:hint="eastAsia" w:ascii="仿宋" w:hAnsi="仿宋" w:eastAsia="仿宋" w:cs="仿宋"/>
                <w:sz w:val="24"/>
                <w:szCs w:val="24"/>
              </w:rPr>
              <w:t>是否超过采购文件规定期限；</w:t>
            </w:r>
          </w:p>
        </w:tc>
        <w:tc>
          <w:tcPr>
            <w:tcW w:w="732"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72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684"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8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817"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p>
        </w:tc>
        <w:tc>
          <w:tcPr>
            <w:tcW w:w="62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5</w:t>
            </w:r>
          </w:p>
        </w:tc>
        <w:tc>
          <w:tcPr>
            <w:tcW w:w="43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投标保证金的缴纳主体是否与投标人一致、提供投标担保或者所提供的投标担保不符合采购文件要求；</w:t>
            </w:r>
          </w:p>
        </w:tc>
        <w:tc>
          <w:tcPr>
            <w:tcW w:w="732"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72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684"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8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 w:hRule="atLeast"/>
        </w:trPr>
        <w:tc>
          <w:tcPr>
            <w:tcW w:w="817"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p>
        </w:tc>
        <w:tc>
          <w:tcPr>
            <w:tcW w:w="62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6</w:t>
            </w:r>
          </w:p>
        </w:tc>
        <w:tc>
          <w:tcPr>
            <w:tcW w:w="43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投标文件是否按采购文件规定格式完整提供、且按采购文件要求签字或盖章；</w:t>
            </w:r>
          </w:p>
        </w:tc>
        <w:tc>
          <w:tcPr>
            <w:tcW w:w="732"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72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684"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8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817"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p>
        </w:tc>
        <w:tc>
          <w:tcPr>
            <w:tcW w:w="62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7</w:t>
            </w:r>
          </w:p>
        </w:tc>
        <w:tc>
          <w:tcPr>
            <w:tcW w:w="43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企业信誉（信用查询）是否满足采购文件的要求；</w:t>
            </w:r>
          </w:p>
        </w:tc>
        <w:tc>
          <w:tcPr>
            <w:tcW w:w="732"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72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684"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8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817"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p>
        </w:tc>
        <w:tc>
          <w:tcPr>
            <w:tcW w:w="62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8</w:t>
            </w:r>
          </w:p>
        </w:tc>
        <w:tc>
          <w:tcPr>
            <w:tcW w:w="43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法定代表人身份证明书及法定代表人授权委托书是否按采购文件规定格式完整提供、并按采购文件要求签字盖章。</w:t>
            </w:r>
          </w:p>
        </w:tc>
        <w:tc>
          <w:tcPr>
            <w:tcW w:w="732"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72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684"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8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817"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p>
        </w:tc>
        <w:tc>
          <w:tcPr>
            <w:tcW w:w="62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9</w:t>
            </w:r>
          </w:p>
        </w:tc>
        <w:tc>
          <w:tcPr>
            <w:tcW w:w="43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投标文件需求没有采购人不可接收的重大偏离</w:t>
            </w:r>
          </w:p>
        </w:tc>
        <w:tc>
          <w:tcPr>
            <w:tcW w:w="732"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72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684"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8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17"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p>
        </w:tc>
        <w:tc>
          <w:tcPr>
            <w:tcW w:w="62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10</w:t>
            </w:r>
          </w:p>
        </w:tc>
        <w:tc>
          <w:tcPr>
            <w:tcW w:w="43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投标文件是否附有采购人不能接受的条件</w:t>
            </w:r>
          </w:p>
        </w:tc>
        <w:tc>
          <w:tcPr>
            <w:tcW w:w="732"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72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684"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8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17"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p>
        </w:tc>
        <w:tc>
          <w:tcPr>
            <w:tcW w:w="62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sz w:val="24"/>
                <w:szCs w:val="24"/>
              </w:rPr>
            </w:pPr>
            <w:r>
              <w:rPr>
                <w:rFonts w:hint="eastAsia" w:ascii="仿宋" w:hAnsi="仿宋" w:eastAsia="仿宋" w:cs="仿宋"/>
                <w:sz w:val="24"/>
                <w:szCs w:val="24"/>
              </w:rPr>
              <w:t>11</w:t>
            </w:r>
          </w:p>
        </w:tc>
        <w:tc>
          <w:tcPr>
            <w:tcW w:w="43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是否满足采购文件实质性要求的其他情形</w:t>
            </w:r>
          </w:p>
        </w:tc>
        <w:tc>
          <w:tcPr>
            <w:tcW w:w="732"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72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684"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c>
          <w:tcPr>
            <w:tcW w:w="840"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trPr>
        <w:tc>
          <w:tcPr>
            <w:tcW w:w="8754" w:type="dxa"/>
            <w:gridSpan w:val="7"/>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结论：是否通过初步评审（初步评审合格后方可进入详细评审阶段）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 w:hRule="atLeast"/>
        </w:trPr>
        <w:tc>
          <w:tcPr>
            <w:tcW w:w="8754" w:type="dxa"/>
            <w:gridSpan w:val="7"/>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评标委员会成员签名：</w:t>
            </w:r>
          </w:p>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trPr>
        <w:tc>
          <w:tcPr>
            <w:tcW w:w="8754" w:type="dxa"/>
            <w:gridSpan w:val="7"/>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sz w:val="24"/>
                <w:szCs w:val="24"/>
              </w:rPr>
            </w:pPr>
            <w:r>
              <w:rPr>
                <w:rFonts w:hint="eastAsia" w:ascii="仿宋" w:hAnsi="仿宋" w:eastAsia="仿宋" w:cs="仿宋"/>
                <w:sz w:val="24"/>
                <w:szCs w:val="24"/>
              </w:rPr>
              <w:t>备注：如果投标文件中有一项未通过上述审查标准，评标委员会将认定整个投标文件不响应采购文件而予以投标无效，并且不允许投标人通过修改或撤销其不符合要求的差异或保留，使之成为具有响应性的投标。通过重大偏差审核的以“√”标记；未通过重大偏差审核的以“×”标记，并予以说明。</w:t>
            </w:r>
          </w:p>
        </w:tc>
      </w:tr>
    </w:tbl>
    <w:p>
      <w:pPr>
        <w:spacing w:line="360" w:lineRule="auto"/>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24.</w:t>
      </w:r>
      <w:r>
        <w:rPr>
          <w:rFonts w:ascii="仿宋" w:hAnsi="仿宋" w:eastAsia="仿宋" w:cs="仿宋"/>
          <w:color w:val="000000" w:themeColor="text1"/>
          <w:sz w:val="24"/>
          <w:szCs w:val="24"/>
          <w14:textFill>
            <w14:solidFill>
              <w14:schemeClr w14:val="tx1"/>
            </w14:solidFill>
          </w14:textFill>
        </w:rPr>
        <w:t>2</w:t>
      </w:r>
      <w:r>
        <w:rPr>
          <w:rFonts w:hint="eastAsia" w:ascii="仿宋" w:hAnsi="仿宋" w:eastAsia="仿宋" w:cs="仿宋"/>
          <w:color w:val="000000" w:themeColor="text1"/>
          <w:sz w:val="24"/>
          <w:szCs w:val="24"/>
          <w14:textFill>
            <w14:solidFill>
              <w14:schemeClr w14:val="tx1"/>
            </w14:solidFill>
          </w14:textFill>
        </w:rPr>
        <w:t xml:space="preserve"> 在对投标文件进行详细评估之前，评审小组将依据供应商提供的资格证明文件审查供应商的财务、技术和生产能力。如果确定供应商无资格履行合同，其投标将被拒绝。</w:t>
      </w:r>
    </w:p>
    <w:p>
      <w:pPr>
        <w:spacing w:line="360" w:lineRule="auto"/>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24.</w:t>
      </w:r>
      <w:r>
        <w:rPr>
          <w:rFonts w:ascii="仿宋" w:hAnsi="仿宋" w:eastAsia="仿宋" w:cs="仿宋"/>
          <w:color w:val="000000" w:themeColor="text1"/>
          <w:sz w:val="24"/>
          <w:szCs w:val="24"/>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 xml:space="preserve"> 评审小组将确定每一投标文件是否对投标文件的要求作出了实质性的响应，而没有重大偏离。实质性响应的投标文件是指符合投标文件的所有条款、条件和规定且没有重大偏离或保留。重大偏离或保留系指影响到投标文件规定的供货范围、质量和性能，或限制了买方的权利和供应商的义务的规定，而纠正这些偏离将影响到其他提交实质性响应投标的供应商的公平竞争地位。 </w:t>
      </w:r>
    </w:p>
    <w:p>
      <w:pPr>
        <w:spacing w:line="360" w:lineRule="auto"/>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25、投标文件的澄清</w:t>
      </w:r>
    </w:p>
    <w:p>
      <w:pPr>
        <w:spacing w:line="360" w:lineRule="auto"/>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25.1为有助于对投标文件进行审查、评估和比较，评审小组将对供应商进行投标，请供应商澄清其投标内容，供应商有责任按照招标代理机构通知的时间、地点指派专人进行答疑和澄清。投标时供应商代表应作书面记录。并对重要内容作出书面答复。</w:t>
      </w:r>
    </w:p>
    <w:p>
      <w:pPr>
        <w:spacing w:line="360" w:lineRule="auto"/>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25.2 要澄清的答复应是书面的，但不得对投标内容进行实质性修改。澄清文件须由供应商法人代表或法人授权代表签字和/或加盖公章并作为投标文件的组成部分。</w:t>
      </w:r>
    </w:p>
    <w:p>
      <w:pPr>
        <w:spacing w:line="360" w:lineRule="auto"/>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25.3 投标结束后，评审小组要求所有参加投标的供应商在规定的时间内进行最后报价。</w:t>
      </w:r>
    </w:p>
    <w:p>
      <w:pPr>
        <w:spacing w:line="360" w:lineRule="auto"/>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26、确定成交供应商的办法</w:t>
      </w:r>
    </w:p>
    <w:p>
      <w:pPr>
        <w:spacing w:line="360" w:lineRule="auto"/>
        <w:ind w:firstLine="480" w:firstLineChars="20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26.1评审小组按照投标文件要求对投标文件中的供应商资格、供应商资格证明文件、重要技术指标以及技术和商务上要求的其它重要内容进行审核。</w:t>
      </w:r>
    </w:p>
    <w:p>
      <w:pPr>
        <w:spacing w:line="360" w:lineRule="auto"/>
        <w:ind w:firstLine="480" w:firstLineChars="20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26.2评审小组和供应商投标过程中作出的书面承诺是否符合投标文件中对质量、技术和服务的要求。</w:t>
      </w:r>
    </w:p>
    <w:p>
      <w:pPr>
        <w:pStyle w:val="11"/>
        <w:spacing w:line="360" w:lineRule="auto"/>
        <w:ind w:left="0" w:leftChars="0" w:firstLine="480" w:firstLineChars="200"/>
        <w:rPr>
          <w:rFonts w:ascii="仿宋" w:hAnsi="仿宋" w:eastAsia="仿宋" w:cs="仿宋"/>
          <w:color w:val="000000" w:themeColor="text1"/>
          <w:sz w:val="24"/>
          <w:szCs w:val="24"/>
          <w:shd w:val="clear" w:color="auto" w:fill="FFFFFF"/>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26.3</w:t>
      </w:r>
      <w:r>
        <w:rPr>
          <w:rFonts w:hint="eastAsia" w:ascii="仿宋" w:hAnsi="仿宋" w:eastAsia="仿宋" w:cs="仿宋"/>
          <w:color w:val="000000" w:themeColor="text1"/>
          <w:sz w:val="24"/>
          <w:szCs w:val="24"/>
          <w:shd w:val="clear" w:color="auto" w:fill="FFFFFF"/>
          <w14:textFill>
            <w14:solidFill>
              <w14:schemeClr w14:val="tx1"/>
            </w14:solidFill>
          </w14:textFill>
        </w:rPr>
        <w:t>经投标确定最终采购需求和提交最后报价的供应商后，由评审小组采用综合评分法对提交最后报价的供应商的响应文件和最后报价进行综合评分。</w:t>
      </w:r>
    </w:p>
    <w:p>
      <w:pPr>
        <w:pStyle w:val="11"/>
        <w:spacing w:line="360" w:lineRule="auto"/>
        <w:ind w:left="0" w:leftChars="0" w:firstLine="480"/>
        <w:rPr>
          <w:rFonts w:ascii="仿宋" w:hAnsi="仿宋" w:eastAsia="仿宋" w:cs="仿宋"/>
          <w:bCs/>
          <w:color w:val="000000" w:themeColor="text1"/>
          <w:sz w:val="24"/>
          <w:szCs w:val="24"/>
          <w:highlight w:val="yellow"/>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对响应文件的评估和比较分为两步进行，评审小组会按照投标文件要求对响应文件中的供应商资格、供应商资格证明文件、重要技术指标以及技术和商务上要求的其它重要内容进行审核，审核合格后即视为实质性响应的投标文件，进行第二个步骤：对实质性响应的投标文件进行评估和比较采用综合评分法进行打分评比，打分方法：总分为100分，其中投标报价因素占10分，商务技术因素90分。将每位投标商的价格得分、商务得分、技术得分、加即为该投标商的总得分。详细评分标准如下：</w:t>
      </w:r>
    </w:p>
    <w:p>
      <w:pPr>
        <w:spacing w:line="360" w:lineRule="auto"/>
        <w:rPr>
          <w:rFonts w:hint="eastAsia"/>
          <w:lang w:val="en-US" w:eastAsia="zh-CN"/>
        </w:rPr>
      </w:pPr>
      <w:r>
        <w:rPr>
          <w:rFonts w:hint="eastAsia"/>
          <w:lang w:val="en-US" w:eastAsia="zh-CN"/>
        </w:rPr>
        <w:br w:type="page"/>
      </w:r>
    </w:p>
    <w:tbl>
      <w:tblPr>
        <w:tblStyle w:val="42"/>
        <w:tblpPr w:leftFromText="180" w:rightFromText="180" w:vertAnchor="text" w:horzAnchor="page" w:tblpX="1567" w:tblpY="520"/>
        <w:tblOverlap w:val="never"/>
        <w:tblW w:w="9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1371"/>
        <w:gridCol w:w="6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trPr>
        <w:tc>
          <w:tcPr>
            <w:tcW w:w="126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0" w:lineRule="exact"/>
              <w:ind w:left="0" w:right="0" w:firstLine="0" w:firstLineChars="0"/>
              <w:jc w:val="center"/>
              <w:rPr>
                <w:rFonts w:hint="default" w:ascii="仿宋" w:hAnsi="仿宋" w:eastAsia="仿宋" w:cs="仿宋"/>
                <w:bCs/>
                <w:color w:val="000000" w:themeColor="text1"/>
                <w:kern w:val="2"/>
                <w:sz w:val="24"/>
                <w:szCs w:val="24"/>
                <w:lang w:val="en-US" w:eastAsia="zh-CN" w:bidi="ar-SA"/>
                <w14:textFill>
                  <w14:solidFill>
                    <w14:schemeClr w14:val="tx1"/>
                  </w14:solidFill>
                </w14:textFill>
              </w:rPr>
            </w:pPr>
            <w:r>
              <w:rPr>
                <w:rFonts w:hint="default" w:ascii="仿宋" w:hAnsi="仿宋" w:eastAsia="仿宋" w:cs="仿宋"/>
                <w:bCs/>
                <w:color w:val="000000" w:themeColor="text1"/>
                <w:kern w:val="2"/>
                <w:sz w:val="24"/>
                <w:szCs w:val="24"/>
                <w:lang w:val="en-US" w:eastAsia="zh-CN" w:bidi="ar-SA"/>
                <w14:textFill>
                  <w14:solidFill>
                    <w14:schemeClr w14:val="tx1"/>
                  </w14:solidFill>
                </w14:textFill>
              </w:rPr>
              <w:t>评审项目</w:t>
            </w:r>
          </w:p>
        </w:tc>
        <w:tc>
          <w:tcPr>
            <w:tcW w:w="13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0" w:lineRule="exact"/>
              <w:ind w:left="0" w:right="0" w:firstLine="0" w:firstLineChars="0"/>
              <w:jc w:val="center"/>
              <w:rPr>
                <w:rFonts w:hint="default" w:ascii="仿宋" w:hAnsi="仿宋" w:eastAsia="仿宋" w:cs="仿宋"/>
                <w:bCs/>
                <w:color w:val="000000" w:themeColor="text1"/>
                <w:kern w:val="2"/>
                <w:sz w:val="24"/>
                <w:szCs w:val="24"/>
                <w:lang w:val="en-US" w:eastAsia="zh-CN" w:bidi="ar-SA"/>
                <w14:textFill>
                  <w14:solidFill>
                    <w14:schemeClr w14:val="tx1"/>
                  </w14:solidFill>
                </w14:textFill>
              </w:rPr>
            </w:pPr>
            <w:r>
              <w:rPr>
                <w:rFonts w:hint="default" w:ascii="仿宋" w:hAnsi="仿宋" w:eastAsia="仿宋" w:cs="仿宋"/>
                <w:bCs/>
                <w:color w:val="000000" w:themeColor="text1"/>
                <w:kern w:val="2"/>
                <w:sz w:val="24"/>
                <w:szCs w:val="24"/>
                <w:lang w:val="en-US" w:eastAsia="zh-CN" w:bidi="ar-SA"/>
                <w14:textFill>
                  <w14:solidFill>
                    <w14:schemeClr w14:val="tx1"/>
                  </w14:solidFill>
                </w14:textFill>
              </w:rPr>
              <w:t>分值</w:t>
            </w:r>
          </w:p>
        </w:tc>
        <w:tc>
          <w:tcPr>
            <w:tcW w:w="6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0" w:lineRule="exact"/>
              <w:ind w:left="0" w:right="0" w:firstLine="0" w:firstLineChars="0"/>
              <w:jc w:val="center"/>
              <w:rPr>
                <w:rFonts w:hint="default" w:ascii="仿宋" w:hAnsi="仿宋" w:eastAsia="仿宋" w:cs="仿宋"/>
                <w:bCs/>
                <w:color w:val="000000" w:themeColor="text1"/>
                <w:kern w:val="2"/>
                <w:sz w:val="24"/>
                <w:szCs w:val="24"/>
                <w:lang w:val="en-US" w:eastAsia="zh-CN" w:bidi="ar-SA"/>
                <w14:textFill>
                  <w14:solidFill>
                    <w14:schemeClr w14:val="tx1"/>
                  </w14:solidFill>
                </w14:textFill>
              </w:rPr>
            </w:pPr>
            <w:r>
              <w:rPr>
                <w:rFonts w:hint="default" w:ascii="仿宋" w:hAnsi="仿宋" w:eastAsia="仿宋" w:cs="仿宋"/>
                <w:bCs/>
                <w:color w:val="000000" w:themeColor="text1"/>
                <w:kern w:val="2"/>
                <w:sz w:val="24"/>
                <w:szCs w:val="24"/>
                <w:lang w:val="en-US" w:eastAsia="zh-CN" w:bidi="ar-SA"/>
                <w14:textFill>
                  <w14:solidFill>
                    <w14:schemeClr w14:val="tx1"/>
                  </w14:solidFill>
                </w14:textFill>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6" w:hRule="atLeast"/>
        </w:trPr>
        <w:tc>
          <w:tcPr>
            <w:tcW w:w="126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0" w:lineRule="exact"/>
              <w:ind w:left="0" w:right="0" w:firstLine="0" w:firstLineChars="0"/>
              <w:jc w:val="center"/>
              <w:rPr>
                <w:rFonts w:hint="default" w:ascii="仿宋" w:hAnsi="仿宋" w:eastAsia="仿宋" w:cs="仿宋"/>
                <w:bCs/>
                <w:color w:val="000000" w:themeColor="text1"/>
                <w:kern w:val="2"/>
                <w:sz w:val="24"/>
                <w:szCs w:val="24"/>
                <w:lang w:val="en-US" w:eastAsia="zh-CN" w:bidi="ar-SA"/>
                <w14:textFill>
                  <w14:solidFill>
                    <w14:schemeClr w14:val="tx1"/>
                  </w14:solidFill>
                </w14:textFill>
              </w:rPr>
            </w:pPr>
            <w:r>
              <w:rPr>
                <w:rFonts w:hint="default" w:ascii="仿宋" w:hAnsi="仿宋" w:eastAsia="仿宋" w:cs="仿宋"/>
                <w:bCs/>
                <w:color w:val="000000" w:themeColor="text1"/>
                <w:kern w:val="2"/>
                <w:sz w:val="24"/>
                <w:szCs w:val="24"/>
                <w:lang w:val="en-US" w:eastAsia="zh-CN" w:bidi="ar-SA"/>
                <w14:textFill>
                  <w14:solidFill>
                    <w14:schemeClr w14:val="tx1"/>
                  </w14:solidFill>
                </w14:textFill>
              </w:rPr>
              <w:t>价格部分</w:t>
            </w:r>
          </w:p>
          <w:p>
            <w:pPr>
              <w:keepNext w:val="0"/>
              <w:keepLines w:val="0"/>
              <w:suppressLineNumbers w:val="0"/>
              <w:spacing w:before="0" w:beforeAutospacing="0" w:after="0" w:afterAutospacing="0" w:line="260" w:lineRule="exact"/>
              <w:ind w:left="0" w:right="0" w:firstLine="0" w:firstLineChars="0"/>
              <w:jc w:val="center"/>
              <w:rPr>
                <w:rFonts w:hint="default" w:ascii="仿宋" w:hAnsi="仿宋" w:eastAsia="仿宋" w:cs="仿宋"/>
                <w:bCs/>
                <w:color w:val="000000" w:themeColor="text1"/>
                <w:kern w:val="2"/>
                <w:sz w:val="24"/>
                <w:szCs w:val="24"/>
                <w:lang w:val="en-US" w:eastAsia="zh-CN" w:bidi="ar-SA"/>
                <w14:textFill>
                  <w14:solidFill>
                    <w14:schemeClr w14:val="tx1"/>
                  </w14:solidFill>
                </w14:textFill>
              </w:rPr>
            </w:pPr>
            <w:r>
              <w:rPr>
                <w:rFonts w:hint="default" w:ascii="仿宋" w:hAnsi="仿宋" w:eastAsia="仿宋" w:cs="仿宋"/>
                <w:bCs/>
                <w:color w:val="000000" w:themeColor="text1"/>
                <w:kern w:val="2"/>
                <w:sz w:val="24"/>
                <w:szCs w:val="24"/>
                <w:lang w:val="en-US" w:eastAsia="zh-CN" w:bidi="ar-SA"/>
                <w14:textFill>
                  <w14:solidFill>
                    <w14:schemeClr w14:val="tx1"/>
                  </w14:solidFill>
                </w14:textFill>
              </w:rPr>
              <w:t>（10%）</w:t>
            </w:r>
          </w:p>
        </w:tc>
        <w:tc>
          <w:tcPr>
            <w:tcW w:w="1371"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0" w:lineRule="exact"/>
              <w:ind w:left="0" w:right="0" w:firstLine="0" w:firstLineChars="0"/>
              <w:jc w:val="center"/>
              <w:rPr>
                <w:rFonts w:hint="default" w:ascii="仿宋" w:hAnsi="仿宋" w:eastAsia="仿宋" w:cs="仿宋"/>
                <w:bCs/>
                <w:color w:val="000000" w:themeColor="text1"/>
                <w:kern w:val="2"/>
                <w:sz w:val="24"/>
                <w:szCs w:val="24"/>
                <w:lang w:val="en-US" w:eastAsia="zh-CN" w:bidi="ar-SA"/>
                <w14:textFill>
                  <w14:solidFill>
                    <w14:schemeClr w14:val="tx1"/>
                  </w14:solidFill>
                </w14:textFill>
              </w:rPr>
            </w:pPr>
            <w:r>
              <w:rPr>
                <w:rFonts w:hint="default" w:ascii="仿宋" w:hAnsi="仿宋" w:eastAsia="仿宋" w:cs="仿宋"/>
                <w:bCs/>
                <w:color w:val="000000" w:themeColor="text1"/>
                <w:kern w:val="2"/>
                <w:sz w:val="24"/>
                <w:szCs w:val="24"/>
                <w:lang w:val="en-US" w:eastAsia="zh-CN" w:bidi="ar-SA"/>
                <w14:textFill>
                  <w14:solidFill>
                    <w14:schemeClr w14:val="tx1"/>
                  </w14:solidFill>
                </w14:textFill>
              </w:rPr>
              <w:t>10分</w:t>
            </w:r>
          </w:p>
        </w:tc>
        <w:tc>
          <w:tcPr>
            <w:tcW w:w="65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在价格评分时，满足招标文件要求且合理的最低报价为投标基准价，其价格分为满分。其他投标人的价格分统一按照下列公式计算：</w:t>
            </w:r>
          </w:p>
          <w:p>
            <w:pPr>
              <w:pStyle w:val="12"/>
              <w:keepNext w:val="0"/>
              <w:keepLines w:val="0"/>
              <w:suppressLineNumbers w:val="0"/>
              <w:spacing w:before="0" w:beforeAutospacing="0" w:after="0" w:afterAutospacing="0"/>
              <w:ind w:left="0" w:right="0"/>
              <w:rPr>
                <w:rFonts w:hint="default"/>
                <w:lang w:val="en-US" w:eastAsia="zh-CN"/>
              </w:rPr>
            </w:pPr>
            <w:r>
              <w:rPr>
                <w:rFonts w:hint="eastAsia" w:ascii="仿宋" w:hAnsi="仿宋" w:eastAsia="仿宋" w:cs="仿宋"/>
                <w:i w:val="0"/>
                <w:iCs w:val="0"/>
                <w:color w:val="auto"/>
                <w:kern w:val="0"/>
                <w:sz w:val="24"/>
                <w:szCs w:val="24"/>
                <w:highlight w:val="none"/>
                <w:u w:val="none"/>
                <w:lang w:val="en-US" w:eastAsia="zh-CN" w:bidi="ar"/>
              </w:rPr>
              <w:t>投标报价得分=（投标基准价/报价）×10×100%。（小数点后保留两位小数，按四舍五入取值）。</w:t>
            </w:r>
          </w:p>
        </w:tc>
      </w:tr>
    </w:tbl>
    <w:p>
      <w:pPr>
        <w:ind w:firstLine="480" w:firstLineChars="200"/>
        <w:rPr>
          <w:rFonts w:hint="default" w:ascii="仿宋" w:hAnsi="仿宋" w:eastAsia="仿宋" w:cs="仿宋"/>
          <w:bCs/>
          <w:color w:val="000000" w:themeColor="text1"/>
          <w:sz w:val="24"/>
          <w:szCs w:val="24"/>
          <w:lang w:val="en-US" w:eastAsia="zh-CN"/>
          <w14:textFill>
            <w14:solidFill>
              <w14:schemeClr w14:val="tx1"/>
            </w14:solidFill>
          </w14:textFill>
        </w:rPr>
      </w:pPr>
      <w:r>
        <w:rPr>
          <w:rFonts w:hint="eastAsia" w:ascii="仿宋" w:hAnsi="仿宋" w:eastAsia="仿宋" w:cs="仿宋"/>
          <w:bCs/>
          <w:color w:val="000000" w:themeColor="text1"/>
          <w:sz w:val="24"/>
          <w:szCs w:val="24"/>
          <w:lang w:val="en-US" w:eastAsia="zh-CN"/>
          <w14:textFill>
            <w14:solidFill>
              <w14:schemeClr w14:val="tx1"/>
            </w14:solidFill>
          </w14:textFill>
        </w:rPr>
        <w:t>1、价格部分</w:t>
      </w:r>
    </w:p>
    <w:tbl>
      <w:tblPr>
        <w:tblStyle w:val="42"/>
        <w:tblpPr w:leftFromText="180" w:rightFromText="180" w:vertAnchor="text" w:horzAnchor="page" w:tblpX="1561" w:tblpY="4843"/>
        <w:tblOverlap w:val="never"/>
        <w:tblW w:w="91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5"/>
        <w:gridCol w:w="2026"/>
        <w:gridCol w:w="5084"/>
        <w:gridCol w:w="13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67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评审项目</w:t>
            </w:r>
          </w:p>
        </w:tc>
        <w:tc>
          <w:tcPr>
            <w:tcW w:w="50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评审标准</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64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商务部分</w:t>
            </w:r>
          </w:p>
        </w:tc>
        <w:tc>
          <w:tcPr>
            <w:tcW w:w="2026"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企业业绩</w:t>
            </w:r>
          </w:p>
        </w:tc>
        <w:tc>
          <w:tcPr>
            <w:tcW w:w="5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投标人自2021年1月1日至今承担的与本项目类似工程项目，每提供一个得3分，最高12分。</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highlight w:val="none"/>
                <w:u w:val="none"/>
                <w:lang w:val="en-US" w:eastAsia="zh-CN" w:bidi="ar"/>
              </w:rPr>
              <w:t>注：须提供中标通知书或合同复印件，不满足要求不得分。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2" w:hRule="atLeast"/>
        </w:trPr>
        <w:tc>
          <w:tcPr>
            <w:tcW w:w="645"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4"/>
                <w:szCs w:val="24"/>
                <w:u w:val="none"/>
              </w:rPr>
            </w:pPr>
          </w:p>
        </w:tc>
        <w:tc>
          <w:tcPr>
            <w:tcW w:w="2026"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项目团队</w:t>
            </w:r>
          </w:p>
        </w:tc>
        <w:tc>
          <w:tcPr>
            <w:tcW w:w="5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1、项目负责人：具备工程类高级职称得3分，不满足不得分。</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2、项目团队人员，具备</w:t>
            </w:r>
            <w:r>
              <w:rPr>
                <w:rFonts w:hint="eastAsia" w:ascii="仿宋" w:hAnsi="仿宋" w:eastAsia="仿宋" w:cs="仿宋"/>
                <w:i w:val="0"/>
                <w:iCs w:val="0"/>
                <w:color w:val="000000"/>
                <w:sz w:val="24"/>
                <w:szCs w:val="24"/>
                <w:u w:val="none"/>
                <w:lang w:val="en-US" w:eastAsia="zh-CN"/>
              </w:rPr>
              <w:t>中级职称</w:t>
            </w:r>
            <w:r>
              <w:rPr>
                <w:rFonts w:hint="eastAsia" w:ascii="仿宋" w:hAnsi="仿宋" w:eastAsia="仿宋" w:cs="仿宋"/>
                <w:i w:val="0"/>
                <w:iCs w:val="0"/>
                <w:color w:val="000000"/>
                <w:sz w:val="24"/>
                <w:szCs w:val="24"/>
                <w:u w:val="none"/>
              </w:rPr>
              <w:t>，每提供一人得</w:t>
            </w:r>
            <w:r>
              <w:rPr>
                <w:rFonts w:hint="eastAsia" w:ascii="仿宋" w:hAnsi="仿宋" w:eastAsia="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rPr>
              <w:t>分，此项最高</w:t>
            </w:r>
            <w:r>
              <w:rPr>
                <w:rFonts w:hint="eastAsia" w:ascii="仿宋" w:hAnsi="仿宋" w:eastAsia="仿宋" w:cs="仿宋"/>
                <w:i w:val="0"/>
                <w:iCs w:val="0"/>
                <w:color w:val="000000"/>
                <w:sz w:val="24"/>
                <w:szCs w:val="24"/>
                <w:u w:val="none"/>
                <w:lang w:val="en-US" w:eastAsia="zh-CN"/>
              </w:rPr>
              <w:t>4</w:t>
            </w:r>
            <w:r>
              <w:rPr>
                <w:rFonts w:hint="eastAsia" w:ascii="仿宋" w:hAnsi="仿宋" w:eastAsia="仿宋" w:cs="仿宋"/>
                <w:i w:val="0"/>
                <w:iCs w:val="0"/>
                <w:color w:val="000000"/>
                <w:sz w:val="24"/>
                <w:szCs w:val="24"/>
                <w:u w:val="none"/>
              </w:rPr>
              <w:t>分。</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注：需提供人员配备名单，提供相关证书及本单位缴纳社保证明或劳动合同复印件加盖公章。未提供上述资料或提供不全不得分。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6" w:hRule="atLeast"/>
        </w:trPr>
        <w:tc>
          <w:tcPr>
            <w:tcW w:w="645"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企业能力</w:t>
            </w:r>
          </w:p>
        </w:tc>
        <w:tc>
          <w:tcPr>
            <w:tcW w:w="5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企业具有质量管理体系认证证书、环境管理体系认证证书、职业健康安全管理体系认证证书，每提供一项得</w:t>
            </w:r>
            <w:r>
              <w:rPr>
                <w:rFonts w:hint="eastAsia" w:ascii="仿宋" w:hAnsi="仿宋" w:eastAsia="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rPr>
              <w:t>分，最高</w:t>
            </w:r>
            <w:r>
              <w:rPr>
                <w:rFonts w:hint="eastAsia" w:ascii="仿宋" w:hAnsi="仿宋" w:eastAsia="仿宋" w:cs="仿宋"/>
                <w:i w:val="0"/>
                <w:iCs w:val="0"/>
                <w:color w:val="000000"/>
                <w:sz w:val="24"/>
                <w:szCs w:val="24"/>
                <w:u w:val="none"/>
                <w:lang w:val="en-US" w:eastAsia="zh-CN"/>
              </w:rPr>
              <w:t>6</w:t>
            </w:r>
            <w:r>
              <w:rPr>
                <w:rFonts w:hint="eastAsia" w:ascii="仿宋" w:hAnsi="仿宋" w:eastAsia="仿宋" w:cs="仿宋"/>
                <w:i w:val="0"/>
                <w:iCs w:val="0"/>
                <w:color w:val="000000"/>
                <w:sz w:val="24"/>
                <w:szCs w:val="24"/>
                <w:u w:val="none"/>
              </w:rPr>
              <w:t>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3" w:hRule="atLeast"/>
        </w:trPr>
        <w:tc>
          <w:tcPr>
            <w:tcW w:w="64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技术部分</w:t>
            </w:r>
          </w:p>
        </w:tc>
        <w:tc>
          <w:tcPr>
            <w:tcW w:w="202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施工组</w:t>
            </w:r>
          </w:p>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织措施</w:t>
            </w:r>
          </w:p>
        </w:tc>
        <w:tc>
          <w:tcPr>
            <w:tcW w:w="5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供应商需针对本项目工程特点，提供完善、科学合理的实施方案，包含但不限于：</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①施工进度计划；</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②资源配置计划；</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③工程质量保证措施；</w:t>
            </w:r>
          </w:p>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④重点难点分析及解决措施</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⑤安全保证措施；</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⑥环保文明措施；</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⑦特殊情况下施工保证措施</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⑧污染控制方案；</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⑨应急预案等内容；</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以上方案内容完整清晰明确且科学合理、可行性高具有针对性并满足采购需求的得40分，每缺少一项内容扣5分；每有一项内容不完整或未能满足采购需求的或每有一处不具有针对性或逻辑性错误且不完整的扣1分；扣完为止。</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0" w:hRule="atLeast"/>
        </w:trPr>
        <w:tc>
          <w:tcPr>
            <w:tcW w:w="64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0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服务方</w:t>
            </w:r>
          </w:p>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4"/>
                <w:szCs w:val="24"/>
                <w:highlight w:val="none"/>
                <w:shd w:val="clear" w:color="auto" w:fill="FFFFFF"/>
                <w:lang w:val="en-US" w:eastAsia="zh-CN"/>
              </w:rPr>
            </w:pPr>
            <w:r>
              <w:rPr>
                <w:rFonts w:hint="eastAsia" w:ascii="仿宋" w:hAnsi="仿宋" w:eastAsia="仿宋" w:cs="仿宋"/>
                <w:i w:val="0"/>
                <w:iCs w:val="0"/>
                <w:color w:val="000000"/>
                <w:kern w:val="0"/>
                <w:sz w:val="24"/>
                <w:szCs w:val="24"/>
                <w:highlight w:val="none"/>
                <w:u w:val="none"/>
                <w:lang w:val="en-US" w:eastAsia="zh-CN" w:bidi="ar"/>
              </w:rPr>
              <w:t>案</w:t>
            </w:r>
          </w:p>
        </w:tc>
        <w:tc>
          <w:tcPr>
            <w:tcW w:w="508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供应商需提供的售后服务方案，内容包含但不限于：</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①范围、期限、责任；</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②售后质量问题；</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③响应时间；</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④售后服务支持体系；</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⑤质量巡检计划（巡检时间、巡检流程）；</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⑥提供优质服务的措施等内容</w:t>
            </w:r>
          </w:p>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4"/>
                <w:szCs w:val="24"/>
                <w:highlight w:val="none"/>
                <w:shd w:val="clear" w:color="auto" w:fill="FFFFFF"/>
                <w:lang w:val="en-US" w:eastAsia="zh-CN"/>
              </w:rPr>
            </w:pPr>
            <w:r>
              <w:rPr>
                <w:rFonts w:hint="eastAsia" w:ascii="仿宋" w:hAnsi="仿宋" w:eastAsia="仿宋" w:cs="仿宋"/>
                <w:i w:val="0"/>
                <w:iCs w:val="0"/>
                <w:color w:val="000000"/>
                <w:kern w:val="0"/>
                <w:sz w:val="24"/>
                <w:szCs w:val="24"/>
                <w:highlight w:val="none"/>
                <w:u w:val="none"/>
                <w:lang w:val="en-US" w:eastAsia="zh-CN" w:bidi="ar"/>
              </w:rPr>
              <w:t>以上方案内容完整清晰明确且科学合理、可行性高具有针对性并满足采购需求的得12分，每缺少一项内容扣2分，每有一项内容不完整或未能满足采购需求的或每有一处不具有针对性或逻辑性错误且不完整的扣1分；扣完为止。</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8" w:hRule="atLeast"/>
        </w:trPr>
        <w:tc>
          <w:tcPr>
            <w:tcW w:w="645"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02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质量保证措施</w:t>
            </w:r>
          </w:p>
        </w:tc>
        <w:tc>
          <w:tcPr>
            <w:tcW w:w="5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编制了针对本工程的质量控制重点及质量通病预防措施得4分；编制了针对本工程的质量控制重点，但质量通病预防措施编制不详细得2分；针对本工程的质量控制重点及质量通病预防措施编制过于简单得1分，未提供不得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9" w:hRule="atLeast"/>
        </w:trPr>
        <w:tc>
          <w:tcPr>
            <w:tcW w:w="645" w:type="dxa"/>
            <w:tcBorders>
              <w:left w:val="single" w:color="000000" w:sz="4" w:space="0"/>
              <w:bottom w:val="single" w:color="auto"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施工进度及保证</w:t>
            </w:r>
          </w:p>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4"/>
                <w:szCs w:val="24"/>
                <w:highlight w:val="none"/>
                <w:shd w:val="clear" w:color="auto" w:fill="FFFFFF"/>
              </w:rPr>
            </w:pPr>
            <w:r>
              <w:rPr>
                <w:rFonts w:hint="eastAsia" w:ascii="仿宋" w:hAnsi="仿宋" w:eastAsia="仿宋" w:cs="仿宋"/>
                <w:i w:val="0"/>
                <w:iCs w:val="0"/>
                <w:color w:val="000000"/>
                <w:kern w:val="0"/>
                <w:sz w:val="24"/>
                <w:szCs w:val="24"/>
                <w:highlight w:val="none"/>
                <w:u w:val="none"/>
                <w:lang w:val="en-US" w:eastAsia="zh-CN" w:bidi="ar"/>
              </w:rPr>
              <w:t>措施</w:t>
            </w:r>
          </w:p>
        </w:tc>
        <w:tc>
          <w:tcPr>
            <w:tcW w:w="50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2"/>
              <w:keepNext w:val="0"/>
              <w:keepLines w:val="0"/>
              <w:numPr>
                <w:ilvl w:val="0"/>
                <w:numId w:val="0"/>
              </w:numPr>
              <w:suppressLineNumbers w:val="0"/>
              <w:spacing w:before="0" w:beforeAutospacing="0" w:after="0" w:afterAutospacing="0"/>
              <w:ind w:left="0" w:leftChars="0" w:right="0" w:rightChars="0"/>
              <w:rPr>
                <w:rFonts w:hint="eastAsia" w:ascii="仿宋" w:hAnsi="仿宋" w:eastAsia="仿宋" w:cs="仿宋"/>
                <w:color w:val="auto"/>
                <w:sz w:val="24"/>
                <w:szCs w:val="24"/>
                <w:highlight w:val="none"/>
                <w:shd w:val="clear" w:color="auto" w:fill="FFFFFF"/>
                <w:lang w:val="en-US" w:eastAsia="zh-CN"/>
              </w:rPr>
            </w:pPr>
            <w:r>
              <w:rPr>
                <w:rFonts w:hint="eastAsia" w:ascii="仿宋" w:hAnsi="仿宋" w:eastAsia="仿宋" w:cs="仿宋"/>
                <w:i w:val="0"/>
                <w:iCs w:val="0"/>
                <w:color w:val="000000"/>
                <w:kern w:val="0"/>
                <w:sz w:val="24"/>
                <w:szCs w:val="24"/>
                <w:highlight w:val="none"/>
                <w:u w:val="none"/>
                <w:lang w:val="en-US" w:eastAsia="zh-CN" w:bidi="ar"/>
              </w:rPr>
              <w:t>关键路线清晰、准确、完整、计划合理，保证措施合理可行得4分；关键路线清晰、准确、完整、计划较合理，保证措施较合理可行得2分；关键路线基本准确，计划基本合理，保证措施基本合理得1分，关键路线不准确，计划不合理，保证措施不合理或未提供不得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4分</w:t>
            </w:r>
          </w:p>
        </w:tc>
      </w:tr>
    </w:tbl>
    <w:p>
      <w:pPr>
        <w:numPr>
          <w:ilvl w:val="0"/>
          <w:numId w:val="0"/>
        </w:numPr>
        <w:rPr>
          <w:rFonts w:hint="eastAsia"/>
          <w:lang w:val="en-US" w:eastAsia="zh-CN"/>
        </w:rPr>
      </w:pPr>
    </w:p>
    <w:p>
      <w:pPr>
        <w:ind w:firstLine="480" w:firstLineChars="200"/>
        <w:rPr>
          <w:rFonts w:ascii="仿宋" w:hAnsi="仿宋" w:eastAsia="仿宋" w:cs="仿宋"/>
          <w:color w:val="000000" w:themeColor="text1"/>
          <w:sz w:val="24"/>
          <w:szCs w:val="24"/>
          <w:shd w:val="clear" w:color="auto" w:fill="FFFFFF"/>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26.4</w:t>
      </w:r>
      <w:r>
        <w:rPr>
          <w:rFonts w:hint="eastAsia" w:ascii="仿宋" w:hAnsi="仿宋" w:eastAsia="仿宋" w:cs="仿宋"/>
          <w:color w:val="000000" w:themeColor="text1"/>
          <w:sz w:val="24"/>
          <w:szCs w:val="24"/>
          <w:shd w:val="clear" w:color="auto" w:fill="FFFFFF"/>
          <w14:textFill>
            <w14:solidFill>
              <w14:schemeClr w14:val="tx1"/>
            </w14:solidFill>
          </w14:textFill>
        </w:rPr>
        <w:t>投标小组应当根据综合评分情况，按照评审得分由高到低顺序推荐3名以上成交候选供应商。评审得分相同的，按照最后报价由低到高的顺序推荐。评审得分且最后报价相同的，按照设计指标优劣顺序推荐。</w:t>
      </w:r>
    </w:p>
    <w:p>
      <w:pPr>
        <w:spacing w:line="400" w:lineRule="exact"/>
        <w:ind w:firstLine="480" w:firstLineChars="20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26.5采购人根据评审小组推荐的成交候选供应商名单，根据相关法律法规的规定确定最终成交商。如果排名第一的成交候选供应商的实际情况与其投标资料不相符，将取消其成交资格，由排名第二的成交候选供应商递补，以此类推。</w:t>
      </w:r>
    </w:p>
    <w:p>
      <w:pPr>
        <w:spacing w:line="400" w:lineRule="exact"/>
        <w:ind w:firstLine="480" w:firstLineChars="200"/>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27．投标过程的保密性</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27.1 投标后，直到授予合同为止，凡是属于审查、澄清、评价和比较的有关资料以及授予成交方的建议等评审小组成员或参与投标的有关工作人员均不得向供应商或其他无关的人员透露，违者给予警告、取消担任评审小组成员的资格，不得再参加任何项目的投标。</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27.2 供应商在投标过程中，所进行的力图影响投标结果的，不符合《政府采购法》及本次投标中有关规定的活动，将被取消其投标资格。</w:t>
      </w:r>
    </w:p>
    <w:p>
      <w:pPr>
        <w:bidi w:val="0"/>
      </w:pPr>
      <w:bookmarkStart w:id="46" w:name="_Toc298240410"/>
      <w:bookmarkStart w:id="47" w:name="_Toc267301287"/>
      <w:bookmarkStart w:id="48" w:name="_Toc349637925"/>
      <w:bookmarkStart w:id="49" w:name="_Toc462223637"/>
      <w:bookmarkStart w:id="50" w:name="_Toc349573126"/>
    </w:p>
    <w:p>
      <w:pPr>
        <w:pStyle w:val="3"/>
        <w:spacing w:before="0" w:after="0" w:line="400" w:lineRule="exact"/>
        <w:ind w:firstLine="3373" w:firstLineChars="14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（六）  授予合同</w:t>
      </w:r>
      <w:bookmarkEnd w:id="46"/>
      <w:bookmarkEnd w:id="47"/>
      <w:bookmarkEnd w:id="48"/>
      <w:bookmarkEnd w:id="49"/>
      <w:bookmarkEnd w:id="50"/>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28、合同授予标准</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28.1</w:t>
      </w:r>
      <w:r>
        <w:rPr>
          <w:rFonts w:hint="eastAsia" w:ascii="仿宋" w:hAnsi="仿宋" w:eastAsia="仿宋" w:cs="仿宋"/>
          <w:bCs/>
          <w:color w:val="000000" w:themeColor="text1"/>
          <w:sz w:val="24"/>
          <w:szCs w:val="24"/>
          <w14:textFill>
            <w14:solidFill>
              <w14:schemeClr w14:val="tx1"/>
            </w14:solidFill>
          </w14:textFill>
        </w:rPr>
        <w:t>合同将授予被确定为实质上响应投标文件要求，符合采购需求、质量和服务相等且报价最低的供应商</w:t>
      </w:r>
      <w:r>
        <w:rPr>
          <w:rFonts w:hint="eastAsia" w:ascii="仿宋" w:hAnsi="仿宋" w:eastAsia="仿宋" w:cs="仿宋"/>
          <w:color w:val="000000" w:themeColor="text1"/>
          <w:sz w:val="24"/>
          <w:szCs w:val="24"/>
          <w14:textFill>
            <w14:solidFill>
              <w14:schemeClr w14:val="tx1"/>
            </w14:solidFill>
          </w14:textFill>
        </w:rPr>
        <w:t>。</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28.2 最低报价不一定是被授予合同的保证。</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28.3 如果确定该供应商无法圆满履行合同，招标代理机构将对下一个可能</w:t>
      </w:r>
      <w:r>
        <w:rPr>
          <w:rFonts w:hint="eastAsia" w:ascii="仿宋" w:hAnsi="仿宋" w:eastAsia="仿宋" w:cs="仿宋"/>
          <w:color w:val="000000" w:themeColor="text1"/>
          <w:sz w:val="24"/>
          <w:szCs w:val="24"/>
          <w:lang w:eastAsia="zh-CN"/>
          <w14:textFill>
            <w14:solidFill>
              <w14:schemeClr w14:val="tx1"/>
            </w14:solidFill>
          </w14:textFill>
        </w:rPr>
        <w:t>成交</w:t>
      </w:r>
      <w:r>
        <w:rPr>
          <w:rFonts w:hint="eastAsia" w:ascii="仿宋" w:hAnsi="仿宋" w:eastAsia="仿宋" w:cs="仿宋"/>
          <w:color w:val="000000" w:themeColor="text1"/>
          <w:sz w:val="24"/>
          <w:szCs w:val="24"/>
          <w14:textFill>
            <w14:solidFill>
              <w14:schemeClr w14:val="tx1"/>
            </w14:solidFill>
          </w14:textFill>
        </w:rPr>
        <w:t>的供应商资格作出类似的审查。</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29、接受和拒绝任何或所有投标的权力</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29.1为维护国家利益，买方在授予合同之前仍有选择或拒绝任何全部投标的权力，并对所采取的行为不作任何解释。</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30、成交通知书</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30.1 成交公告期满后，招标代理机构将以书面或在线的形式发出《成交通知书》，但发出时间不超过投标有效期，《成交通知书》一经发出即发生法律效力。</w:t>
      </w:r>
    </w:p>
    <w:p>
      <w:pPr>
        <w:spacing w:line="400" w:lineRule="exact"/>
        <w:ind w:firstLine="480" w:firstLineChars="200"/>
        <w:outlineLvl w:val="3"/>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30.2 《成交通知书》将作为签订合同的依据。</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31、签订合同</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31.1 供应商收到《成交通知书》后，按《成交通知书》中规定的时间地点与买方签订合同。买方和成交方不得再订立背离合同实质性内容的其他协议。</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31.2如成交方拒签合同，则按违约处理。招标代理机构没收其投标保证金。</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31.3投标文件、成交方的投标文件及其澄清文件等，均为签订经济合同的依据。</w:t>
      </w:r>
    </w:p>
    <w:p>
      <w:pPr>
        <w:spacing w:line="400" w:lineRule="exact"/>
        <w:outlineLvl w:val="2"/>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32、履约保证金</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w:t>
      </w:r>
    </w:p>
    <w:p>
      <w:pPr>
        <w:spacing w:line="400" w:lineRule="exact"/>
        <w:outlineLvl w:val="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33、招标代理服务费</w:t>
      </w:r>
    </w:p>
    <w:p>
      <w:pPr>
        <w:pStyle w:val="24"/>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33.1</w:t>
      </w:r>
      <w:r>
        <w:rPr>
          <w:rFonts w:hint="eastAsia" w:ascii="仿宋" w:hAnsi="仿宋" w:eastAsia="仿宋" w:cs="仿宋"/>
          <w:bCs/>
          <w:color w:val="000000" w:themeColor="text1"/>
          <w:sz w:val="24"/>
          <w:szCs w:val="24"/>
          <w14:textFill>
            <w14:solidFill>
              <w14:schemeClr w14:val="tx1"/>
            </w14:solidFill>
          </w14:textFill>
        </w:rPr>
        <w:t>本项目招标代理服务费参考《招标代理服务收费管理暂行办法》（计价格</w:t>
      </w:r>
      <w:r>
        <w:rPr>
          <w:rFonts w:hint="eastAsia" w:ascii="仿宋" w:hAnsi="仿宋" w:eastAsia="仿宋" w:cs="仿宋"/>
          <w:color w:val="000000" w:themeColor="text1"/>
          <w:sz w:val="24"/>
          <w:szCs w:val="24"/>
          <w14:textFill>
            <w14:solidFill>
              <w14:schemeClr w14:val="tx1"/>
            </w14:solidFill>
          </w14:textFill>
        </w:rPr>
        <w:t>〔2002〕</w:t>
      </w:r>
      <w:r>
        <w:rPr>
          <w:rFonts w:hint="eastAsia" w:ascii="仿宋" w:hAnsi="仿宋" w:eastAsia="仿宋" w:cs="仿宋"/>
          <w:bCs/>
          <w:color w:val="000000" w:themeColor="text1"/>
          <w:sz w:val="24"/>
          <w:szCs w:val="24"/>
          <w14:textFill>
            <w14:solidFill>
              <w14:schemeClr w14:val="tx1"/>
            </w14:solidFill>
          </w14:textFill>
        </w:rPr>
        <w:t>1980号）文件收取。由中标（成交）人支付。</w:t>
      </w:r>
    </w:p>
    <w:p>
      <w:pPr>
        <w:pStyle w:val="24"/>
        <w:adjustRightInd w:val="0"/>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33.1.1</w:t>
      </w:r>
      <w:r>
        <w:rPr>
          <w:rFonts w:hint="eastAsia" w:ascii="仿宋" w:hAnsi="仿宋" w:eastAsia="仿宋" w:cs="仿宋"/>
          <w:color w:val="000000" w:themeColor="text1"/>
          <w:sz w:val="24"/>
          <w:szCs w:val="24"/>
          <w14:textFill>
            <w14:solidFill>
              <w14:schemeClr w14:val="tx1"/>
            </w14:solidFill>
          </w14:textFill>
        </w:rPr>
        <w:t>成交方须向新疆力天世纪项目管理有限公司支付招标代理服务费。</w:t>
      </w:r>
    </w:p>
    <w:p>
      <w:pPr>
        <w:pStyle w:val="24"/>
        <w:adjustRightInd w:val="0"/>
        <w:spacing w:line="400" w:lineRule="exact"/>
        <w:ind w:firstLine="720" w:firstLineChars="30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33.1.2 在合同签订后一周内，成交方须按规定的标准以网银或电汇的方式一次性向招标代理机构缴纳投标代理服务费。</w:t>
      </w:r>
      <w:bookmarkStart w:id="51" w:name="_Toc267301288"/>
    </w:p>
    <w:p>
      <w:pPr>
        <w:bidi w:val="0"/>
      </w:pPr>
      <w:bookmarkStart w:id="52" w:name="_Toc462223638"/>
    </w:p>
    <w:p>
      <w:pPr>
        <w:pStyle w:val="3"/>
        <w:spacing w:before="0" w:after="0" w:line="400" w:lineRule="exact"/>
        <w:ind w:firstLine="2891" w:firstLineChars="120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（七）  投标失败条件</w:t>
      </w:r>
      <w:bookmarkEnd w:id="52"/>
    </w:p>
    <w:p>
      <w:pPr>
        <w:pStyle w:val="24"/>
        <w:tabs>
          <w:tab w:val="left" w:pos="720"/>
          <w:tab w:val="left" w:pos="900"/>
          <w:tab w:val="left" w:pos="1260"/>
        </w:tabs>
        <w:adjustRightInd w:val="0"/>
        <w:spacing w:line="400" w:lineRule="exact"/>
        <w:ind w:left="720" w:hanging="720" w:hangingChars="30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34、出现影响采购公正的违法、违规行为的；</w:t>
      </w:r>
    </w:p>
    <w:p>
      <w:pPr>
        <w:pStyle w:val="24"/>
        <w:tabs>
          <w:tab w:val="left" w:pos="720"/>
          <w:tab w:val="left" w:pos="900"/>
          <w:tab w:val="left" w:pos="1260"/>
        </w:tabs>
        <w:adjustRightInd w:val="0"/>
        <w:spacing w:line="400" w:lineRule="exact"/>
        <w:ind w:left="720" w:hanging="720" w:hangingChars="30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35、因重大变故，采购任务取消的；</w:t>
      </w:r>
    </w:p>
    <w:p>
      <w:pPr>
        <w:pStyle w:val="24"/>
        <w:tabs>
          <w:tab w:val="left" w:pos="720"/>
          <w:tab w:val="left" w:pos="900"/>
          <w:tab w:val="left" w:pos="1260"/>
        </w:tabs>
        <w:adjustRightInd w:val="0"/>
        <w:spacing w:line="400" w:lineRule="exact"/>
        <w:ind w:left="720" w:hanging="720" w:hangingChars="30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36、投标文件截止时间后，实际参与的供应商不足法定家数的；</w:t>
      </w:r>
    </w:p>
    <w:p>
      <w:pPr>
        <w:pStyle w:val="24"/>
        <w:tabs>
          <w:tab w:val="left" w:pos="720"/>
          <w:tab w:val="left" w:pos="900"/>
          <w:tab w:val="left" w:pos="1260"/>
        </w:tabs>
        <w:adjustRightInd w:val="0"/>
        <w:spacing w:line="400" w:lineRule="exact"/>
        <w:ind w:left="720" w:hanging="720" w:hangingChars="30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37、最终报价均超过采购预算的；</w:t>
      </w:r>
    </w:p>
    <w:p>
      <w:pPr>
        <w:spacing w:line="400" w:lineRule="exact"/>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38、对投标文件作出实质性响应的供应商不足法定家数的；</w:t>
      </w:r>
    </w:p>
    <w:p>
      <w:pP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br w:type="page"/>
      </w:r>
    </w:p>
    <w:bookmarkEnd w:id="51"/>
    <w:p>
      <w:pPr>
        <w:widowControl/>
        <w:numPr>
          <w:ilvl w:val="0"/>
          <w:numId w:val="3"/>
        </w:numPr>
        <w:spacing w:line="400" w:lineRule="exact"/>
        <w:jc w:val="center"/>
        <w:outlineLvl w:val="0"/>
        <w:rPr>
          <w:rFonts w:hint="eastAsia" w:ascii="仿宋" w:hAnsi="仿宋" w:eastAsia="仿宋" w:cs="仿宋"/>
          <w:sz w:val="24"/>
          <w:szCs w:val="24"/>
          <w:highlight w:val="none"/>
        </w:rPr>
      </w:pPr>
      <w:bookmarkStart w:id="53" w:name="_Toc9455"/>
      <w:bookmarkStart w:id="54" w:name="_Toc12367"/>
      <w:r>
        <w:rPr>
          <w:rFonts w:hint="eastAsia" w:ascii="仿宋" w:hAnsi="仿宋" w:eastAsia="仿宋" w:cs="仿宋"/>
          <w:b/>
          <w:sz w:val="24"/>
          <w:szCs w:val="24"/>
        </w:rPr>
        <w:t>项目需求</w:t>
      </w:r>
    </w:p>
    <w:p>
      <w:pPr>
        <w:widowControl/>
        <w:numPr>
          <w:ilvl w:val="0"/>
          <w:numId w:val="0"/>
        </w:numPr>
        <w:spacing w:line="400" w:lineRule="exact"/>
        <w:jc w:val="both"/>
        <w:outlineLvl w:val="0"/>
        <w:rPr>
          <w:rFonts w:hint="eastAsia" w:ascii="仿宋" w:hAnsi="仿宋" w:eastAsia="仿宋" w:cs="仿宋"/>
          <w:sz w:val="24"/>
          <w:szCs w:val="24"/>
          <w:highlight w:val="none"/>
        </w:rPr>
      </w:pPr>
    </w:p>
    <w:p>
      <w:pPr>
        <w:pageBreakBefore w:val="0"/>
        <w:kinsoku/>
        <w:wordWrap/>
        <w:overflowPunct/>
        <w:topLinePunct w:val="0"/>
        <w:autoSpaceDE/>
        <w:autoSpaceDN/>
        <w:bidi w:val="0"/>
        <w:spacing w:line="560" w:lineRule="exact"/>
        <w:ind w:left="0" w:firstLine="480" w:firstLineChars="200"/>
        <w:jc w:val="both"/>
        <w:rPr>
          <w:rFonts w:hint="eastAsia" w:ascii="仿宋" w:hAnsi="仿宋" w:eastAsia="仿宋" w:cs="仿宋"/>
          <w:bCs/>
          <w:sz w:val="24"/>
          <w:szCs w:val="24"/>
        </w:rPr>
      </w:pPr>
      <w:r>
        <w:rPr>
          <w:rFonts w:hint="eastAsia" w:ascii="仿宋" w:hAnsi="仿宋" w:eastAsia="仿宋" w:cs="仿宋"/>
          <w:bCs/>
          <w:sz w:val="24"/>
          <w:szCs w:val="24"/>
        </w:rPr>
        <w:t>一、项目基本情况</w:t>
      </w:r>
    </w:p>
    <w:p>
      <w:pPr>
        <w:pageBreakBefore w:val="0"/>
        <w:kinsoku/>
        <w:wordWrap/>
        <w:overflowPunct/>
        <w:topLinePunct w:val="0"/>
        <w:autoSpaceDE/>
        <w:autoSpaceDN/>
        <w:bidi w:val="0"/>
        <w:spacing w:line="560" w:lineRule="exact"/>
        <w:ind w:left="0" w:firstLine="480" w:firstLineChars="200"/>
        <w:jc w:val="both"/>
        <w:textAlignment w:val="baseline"/>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rPr>
        <w:t>项目名称：</w:t>
      </w:r>
      <w:r>
        <w:rPr>
          <w:rFonts w:hint="eastAsia" w:ascii="仿宋" w:hAnsi="仿宋" w:eastAsia="仿宋" w:cs="仿宋"/>
          <w:color w:val="000000"/>
          <w:sz w:val="24"/>
          <w:szCs w:val="24"/>
          <w:lang w:eastAsia="zh-CN"/>
        </w:rPr>
        <w:t>乌鲁木齐市第</w:t>
      </w:r>
      <w:r>
        <w:rPr>
          <w:rFonts w:hint="eastAsia" w:ascii="仿宋" w:hAnsi="仿宋" w:eastAsia="仿宋" w:cs="仿宋"/>
          <w:color w:val="000000"/>
          <w:sz w:val="24"/>
          <w:szCs w:val="24"/>
          <w:lang w:val="en-US" w:eastAsia="zh-CN"/>
        </w:rPr>
        <w:t>五十一</w:t>
      </w:r>
      <w:r>
        <w:rPr>
          <w:rFonts w:hint="eastAsia" w:ascii="仿宋" w:hAnsi="仿宋" w:eastAsia="仿宋" w:cs="仿宋"/>
          <w:color w:val="000000"/>
          <w:sz w:val="24"/>
          <w:szCs w:val="24"/>
          <w:lang w:eastAsia="zh-CN"/>
        </w:rPr>
        <w:t>中学多功能</w:t>
      </w:r>
      <w:r>
        <w:rPr>
          <w:rFonts w:hint="eastAsia" w:ascii="仿宋" w:hAnsi="仿宋" w:eastAsia="仿宋" w:cs="仿宋"/>
          <w:color w:val="000000"/>
          <w:sz w:val="24"/>
          <w:szCs w:val="24"/>
          <w:lang w:val="en-US" w:eastAsia="zh-CN"/>
        </w:rPr>
        <w:t>会议室</w:t>
      </w:r>
      <w:r>
        <w:rPr>
          <w:rFonts w:hint="eastAsia" w:ascii="仿宋" w:hAnsi="仿宋" w:eastAsia="仿宋" w:cs="仿宋"/>
          <w:color w:val="000000"/>
          <w:sz w:val="24"/>
          <w:szCs w:val="24"/>
          <w:lang w:eastAsia="zh-CN"/>
        </w:rPr>
        <w:t>改造</w:t>
      </w:r>
      <w:r>
        <w:rPr>
          <w:rFonts w:hint="eastAsia" w:ascii="仿宋" w:hAnsi="仿宋" w:eastAsia="仿宋" w:cs="仿宋"/>
          <w:color w:val="000000"/>
          <w:sz w:val="24"/>
          <w:szCs w:val="24"/>
          <w:lang w:val="en-US" w:eastAsia="zh-CN"/>
        </w:rPr>
        <w:t>项目</w:t>
      </w:r>
    </w:p>
    <w:p>
      <w:pPr>
        <w:pageBreakBefore w:val="0"/>
        <w:kinsoku/>
        <w:wordWrap/>
        <w:overflowPunct/>
        <w:topLinePunct w:val="0"/>
        <w:autoSpaceDE/>
        <w:autoSpaceDN/>
        <w:bidi w:val="0"/>
        <w:spacing w:line="560" w:lineRule="exact"/>
        <w:ind w:left="0" w:firstLine="480" w:firstLineChars="200"/>
        <w:jc w:val="both"/>
        <w:textAlignment w:val="baseline"/>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预算金额：</w:t>
      </w:r>
      <w:r>
        <w:rPr>
          <w:rFonts w:hint="eastAsia" w:ascii="仿宋" w:hAnsi="仿宋" w:eastAsia="仿宋" w:cs="仿宋"/>
          <w:b w:val="0"/>
          <w:bCs/>
          <w:color w:val="000000" w:themeColor="text1"/>
          <w:sz w:val="24"/>
          <w:szCs w:val="24"/>
          <w:lang w:val="en-US" w:eastAsia="zh-CN"/>
          <w14:textFill>
            <w14:solidFill>
              <w14:schemeClr w14:val="tx1"/>
            </w14:solidFill>
          </w14:textFill>
        </w:rPr>
        <w:t>1200000.00元</w:t>
      </w:r>
      <w:r>
        <w:rPr>
          <w:rFonts w:hint="eastAsia" w:ascii="仿宋" w:hAnsi="仿宋" w:eastAsia="仿宋" w:cs="仿宋"/>
          <w:b w:val="0"/>
          <w:bCs/>
          <w:color w:val="000000" w:themeColor="text1"/>
          <w:sz w:val="24"/>
          <w:szCs w:val="24"/>
          <w14:textFill>
            <w14:solidFill>
              <w14:schemeClr w14:val="tx1"/>
            </w14:solidFill>
          </w14:textFill>
        </w:rPr>
        <w:t>。</w:t>
      </w:r>
    </w:p>
    <w:p>
      <w:pPr>
        <w:pageBreakBefore w:val="0"/>
        <w:kinsoku/>
        <w:wordWrap/>
        <w:overflowPunct/>
        <w:topLinePunct w:val="0"/>
        <w:autoSpaceDE/>
        <w:autoSpaceDN/>
        <w:bidi w:val="0"/>
        <w:spacing w:line="560" w:lineRule="exact"/>
        <w:ind w:left="0" w:firstLine="480" w:firstLineChars="200"/>
        <w:jc w:val="both"/>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采购方式：竞争性磋商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二、装修改造说明:本工程对多功能厅进行面层装饰，后期作为合班会议室使用(为教学辅助用房)，不改变原设计建筑使用功能、防火分区、消防设施；未改造原土建承重结构；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三、拆除部分：原地台混凝土构件拆除；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四、新建部分：钢结构舞台（钢结构搭建）；混凝土楼地面（面层厚度、混凝土强度等级:100厚C25混凝土地面）。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五、基层处理：地面基层处理（找平层厚度、砂浆配合比:20mm水泥砂浆找平）；墙面基层处理（10mm厚石膏板墙面基层找平）；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六、面层装饰：</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塑胶地面（5mm自流坪楼地面，面层打磨；2mm厚环保塑胶地板；）；</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竹、木（复合）地板（1.基层材料种类、规格:12mm木工板基层；2.面层材料品种、规格、颜色:12mm厚复合木地板）；</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墙面吸音板（1.龙骨材料种类、规格、中距:轻钢龙骨；2.隔离层材料种类、规格:50mm厚双层玻璃岩棉板；3.面层材料品种、规格、颜色:12mm厚竹木纤维吸音板）；</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乳胶漆饰面（1.基层类型:石膏板；2.刮腻子遍数:两遍；3.油漆品种、刷漆遍数:乳胶漆三遍）；</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墙面吸音板</w:t>
      </w:r>
      <w:r>
        <w:rPr>
          <w:rFonts w:hint="eastAsia" w:ascii="宋体" w:hAnsi="宋体" w:eastAsia="宋体" w:cs="宋体"/>
          <w:b w:val="0"/>
          <w:bCs w:val="0"/>
          <w:sz w:val="24"/>
          <w:szCs w:val="24"/>
          <w:lang w:val="en-US" w:eastAsia="zh-CN"/>
        </w:rPr>
        <w:t>（1.龙骨材料种类、规格、中距:轻钢龙骨；2.隔离层材料种类、规格:50mm厚双层玻璃岩棉板；3.面层材料品种、规格、颜色:12mm厚竹木纤维吸音板）；</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吊顶天棚</w:t>
      </w:r>
      <w:r>
        <w:rPr>
          <w:rFonts w:hint="eastAsia" w:ascii="宋体" w:hAnsi="宋体" w:eastAsia="宋体" w:cs="宋体"/>
          <w:b w:val="0"/>
          <w:bCs w:val="0"/>
          <w:sz w:val="24"/>
          <w:szCs w:val="24"/>
          <w:lang w:val="en-US" w:eastAsia="zh-CN"/>
        </w:rPr>
        <w:t>（1.龙骨材料种类、规格、中距:轻钢龙骨；2.面层材料品种、规格:双层10mm厚石膏板多级造型吊顶）</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金属隔断</w:t>
      </w:r>
      <w:r>
        <w:rPr>
          <w:rFonts w:hint="eastAsia" w:ascii="宋体" w:hAnsi="宋体" w:eastAsia="宋体" w:cs="宋体"/>
          <w:b w:val="0"/>
          <w:bCs w:val="0"/>
          <w:sz w:val="24"/>
          <w:szCs w:val="24"/>
          <w:lang w:val="en-US" w:eastAsia="zh-CN"/>
        </w:rPr>
        <w:t>（钢结构隔断）；</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造型柜</w:t>
      </w:r>
      <w:r>
        <w:rPr>
          <w:rFonts w:hint="eastAsia" w:ascii="宋体" w:hAnsi="宋体" w:eastAsia="宋体" w:cs="宋体"/>
          <w:b w:val="0"/>
          <w:bCs w:val="0"/>
          <w:sz w:val="24"/>
          <w:szCs w:val="24"/>
          <w:lang w:val="en-US" w:eastAsia="zh-CN"/>
        </w:rPr>
        <w:t>（台柜规格:18mm生态板造型柜）；</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大理石台面</w:t>
      </w:r>
      <w:r>
        <w:rPr>
          <w:rFonts w:hint="eastAsia" w:ascii="宋体" w:hAnsi="宋体" w:eastAsia="宋体" w:cs="宋体"/>
          <w:b w:val="0"/>
          <w:bCs w:val="0"/>
          <w:sz w:val="24"/>
          <w:szCs w:val="24"/>
          <w:lang w:val="en-US" w:eastAsia="zh-CN"/>
        </w:rPr>
        <w:t>（15mm厚大理石台面）；</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烤漆门</w:t>
      </w:r>
      <w:r>
        <w:rPr>
          <w:rFonts w:hint="eastAsia" w:ascii="宋体" w:hAnsi="宋体" w:eastAsia="宋体" w:cs="宋体"/>
          <w:b w:val="0"/>
          <w:bCs w:val="0"/>
          <w:sz w:val="24"/>
          <w:szCs w:val="24"/>
          <w:lang w:val="en-US" w:eastAsia="zh-CN"/>
        </w:rPr>
        <w:t>（成品定制烤漆门）；</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金属扶手、栏杆、栏板</w:t>
      </w:r>
      <w:r>
        <w:rPr>
          <w:rFonts w:hint="eastAsia" w:ascii="宋体" w:hAnsi="宋体" w:eastAsia="宋体" w:cs="宋体"/>
          <w:b w:val="0"/>
          <w:bCs w:val="0"/>
          <w:sz w:val="24"/>
          <w:szCs w:val="24"/>
          <w:lang w:val="en-US" w:eastAsia="zh-CN"/>
        </w:rPr>
        <w:t>（栏杆材料种类、规格:304不锈钢护栏）；</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金属暖气罩</w:t>
      </w:r>
      <w:r>
        <w:rPr>
          <w:rFonts w:hint="eastAsia" w:ascii="宋体" w:hAnsi="宋体" w:eastAsia="宋体" w:cs="宋体"/>
          <w:b w:val="0"/>
          <w:bCs w:val="0"/>
          <w:sz w:val="24"/>
          <w:szCs w:val="24"/>
          <w:lang w:val="en-US" w:eastAsia="zh-CN"/>
        </w:rPr>
        <w:t>（暖气罩材质:304不锈钢暖气罩）；</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单透玻璃窗</w:t>
      </w:r>
      <w:r>
        <w:rPr>
          <w:rFonts w:hint="eastAsia" w:ascii="宋体" w:hAnsi="宋体" w:eastAsia="宋体" w:cs="宋体"/>
          <w:b w:val="0"/>
          <w:bCs w:val="0"/>
          <w:sz w:val="24"/>
          <w:szCs w:val="24"/>
          <w:lang w:val="en-US" w:eastAsia="zh-CN"/>
        </w:rPr>
        <w:t>（框、扇材质:5mm厚单透）；</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金属装饰线</w:t>
      </w:r>
      <w:r>
        <w:rPr>
          <w:rFonts w:hint="eastAsia" w:ascii="宋体" w:hAnsi="宋体" w:eastAsia="宋体" w:cs="宋体"/>
          <w:b w:val="0"/>
          <w:bCs w:val="0"/>
          <w:sz w:val="24"/>
          <w:szCs w:val="24"/>
          <w:lang w:val="en-US" w:eastAsia="zh-CN"/>
        </w:rPr>
        <w:t>（线条材料品种、规格、颜色:30mm宽地面铝合金收边线）；</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窗帘盒</w:t>
      </w:r>
      <w:r>
        <w:rPr>
          <w:rFonts w:hint="eastAsia" w:ascii="宋体" w:hAnsi="宋体" w:eastAsia="宋体" w:cs="宋体"/>
          <w:b w:val="0"/>
          <w:bCs w:val="0"/>
          <w:sz w:val="24"/>
          <w:szCs w:val="24"/>
          <w:lang w:val="en-US" w:eastAsia="zh-CN"/>
        </w:rPr>
        <w:t>（窗帘盒材质、规格:18mm木工板窗帘盒）；</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窗帘</w:t>
      </w:r>
      <w:r>
        <w:rPr>
          <w:rFonts w:hint="eastAsia" w:ascii="宋体" w:hAnsi="宋体" w:eastAsia="宋体" w:cs="宋体"/>
          <w:b w:val="0"/>
          <w:bCs w:val="0"/>
          <w:sz w:val="24"/>
          <w:szCs w:val="24"/>
          <w:lang w:val="en-US" w:eastAsia="zh-CN"/>
        </w:rPr>
        <w:t>（窗帘材质:遮光布艺窗帘）；</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567"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文化造型墙</w:t>
      </w:r>
      <w:r>
        <w:rPr>
          <w:rFonts w:hint="eastAsia" w:ascii="宋体" w:hAnsi="宋体" w:eastAsia="宋体" w:cs="宋体"/>
          <w:b w:val="0"/>
          <w:bCs w:val="0"/>
          <w:sz w:val="24"/>
          <w:szCs w:val="24"/>
          <w:lang w:val="en-US" w:eastAsia="zh-CN"/>
        </w:rPr>
        <w:t>（1.类型:文化造型墙；2.基层材料种类、规格:12mmPVC板基层；3.面层材料品种、规格、颜色:2mm亚克力UV高清平板喷绘，三维雕刻）</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567" w:left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其它项目</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600" w:leftChars="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环评、除甲醛；</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600" w:leftChars="0" w:firstLine="0" w:firstLine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余方弃置</w:t>
      </w:r>
      <w:r>
        <w:rPr>
          <w:rFonts w:hint="eastAsia" w:ascii="宋体" w:hAnsi="宋体" w:eastAsia="宋体" w:cs="宋体"/>
          <w:b w:val="0"/>
          <w:bCs w:val="0"/>
          <w:sz w:val="24"/>
          <w:szCs w:val="24"/>
          <w:lang w:val="en-US" w:eastAsia="zh-CN"/>
        </w:rPr>
        <w:t>（1.废弃料品种:拆除弃料；2.运距:30km）；</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567" w:leftChars="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措施项目</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600" w:leftChars="0"/>
        <w:textAlignment w:val="auto"/>
        <w:rPr>
          <w:rFonts w:hint="eastAsia"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装饰装修脚手架</w:t>
      </w:r>
      <w:r>
        <w:rPr>
          <w:rFonts w:hint="eastAsia" w:ascii="宋体" w:hAnsi="宋体" w:eastAsia="宋体" w:cs="宋体"/>
          <w:b w:val="0"/>
          <w:bCs w:val="0"/>
          <w:sz w:val="24"/>
          <w:szCs w:val="24"/>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600" w:leftChars="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成品保护</w:t>
      </w:r>
      <w:r>
        <w:rPr>
          <w:rFonts w:hint="eastAsia" w:ascii="宋体" w:hAnsi="宋体" w:eastAsia="宋体" w:cs="宋体"/>
          <w:b w:val="0"/>
          <w:bCs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0" w:leftChars="0"/>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详见工程量清单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lang w:val="en-US" w:eastAsia="zh-CN"/>
        </w:rPr>
      </w:pPr>
    </w:p>
    <w:p>
      <w:pPr>
        <w:pStyle w:val="38"/>
        <w:ind w:firstLine="643"/>
        <w:rPr>
          <w:rFonts w:hint="eastAsia" w:ascii="仿宋" w:hAnsi="仿宋" w:eastAsia="仿宋" w:cs="仿宋"/>
          <w:b w:val="0"/>
          <w:bCs/>
          <w:snapToGrid/>
          <w:kern w:val="2"/>
          <w:sz w:val="28"/>
          <w:szCs w:val="28"/>
          <w:highlight w:val="yellow"/>
          <w:lang w:val="en-US" w:eastAsia="zh-CN" w:bidi="ar-SA"/>
        </w:rPr>
      </w:pPr>
    </w:p>
    <w:p>
      <w:pPr>
        <w:rPr>
          <w:rFonts w:hint="eastAsia" w:ascii="仿宋" w:hAnsi="仿宋" w:eastAsia="仿宋" w:cs="仿宋"/>
          <w:b/>
          <w:bCs/>
          <w:color w:val="000000"/>
          <w:sz w:val="36"/>
          <w:szCs w:val="36"/>
        </w:rPr>
      </w:pPr>
    </w:p>
    <w:p>
      <w:pPr>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p>
      <w:pPr>
        <w:autoSpaceDE w:val="0"/>
        <w:autoSpaceDN w:val="0"/>
        <w:adjustRightInd w:val="0"/>
        <w:spacing w:line="400" w:lineRule="exact"/>
        <w:jc w:val="both"/>
        <w:outlineLvl w:val="0"/>
        <w:rPr>
          <w:rFonts w:hint="eastAsia" w:ascii="仿宋" w:hAnsi="仿宋" w:eastAsia="仿宋" w:cs="仿宋"/>
          <w:b/>
          <w:bCs/>
          <w:color w:val="000000"/>
          <w:sz w:val="36"/>
          <w:szCs w:val="36"/>
        </w:rPr>
      </w:pPr>
    </w:p>
    <w:bookmarkEnd w:id="53"/>
    <w:p>
      <w:pPr>
        <w:numPr>
          <w:ilvl w:val="0"/>
          <w:numId w:val="0"/>
        </w:numPr>
        <w:spacing w:before="139" w:line="223" w:lineRule="auto"/>
        <w:jc w:val="center"/>
        <w:rPr>
          <w:rFonts w:hint="eastAsia" w:ascii="仿宋" w:hAnsi="仿宋" w:eastAsia="仿宋" w:cs="仿宋"/>
          <w:b/>
          <w:kern w:val="2"/>
          <w:sz w:val="24"/>
          <w:szCs w:val="24"/>
          <w:highlight w:val="none"/>
          <w:lang w:val="en-US" w:eastAsia="zh-CN" w:bidi="ar-SA"/>
        </w:rPr>
      </w:pPr>
      <w:r>
        <w:rPr>
          <w:rFonts w:hint="eastAsia" w:ascii="仿宋" w:hAnsi="仿宋" w:eastAsia="仿宋" w:cs="仿宋"/>
          <w:b/>
          <w:kern w:val="2"/>
          <w:sz w:val="24"/>
          <w:szCs w:val="24"/>
          <w:highlight w:val="none"/>
          <w:lang w:val="en-US" w:eastAsia="zh-CN" w:bidi="ar-SA"/>
        </w:rPr>
        <w:t>第四章 政府采购合同格式</w:t>
      </w:r>
    </w:p>
    <w:p>
      <w:pPr>
        <w:numPr>
          <w:ilvl w:val="0"/>
          <w:numId w:val="0"/>
        </w:numPr>
        <w:spacing w:before="139" w:line="223" w:lineRule="auto"/>
        <w:jc w:val="center"/>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（仅供参考）</w:t>
      </w:r>
    </w:p>
    <w:p>
      <w:pPr>
        <w:numPr>
          <w:ilvl w:val="0"/>
          <w:numId w:val="0"/>
        </w:numPr>
        <w:spacing w:before="139" w:line="223" w:lineRule="auto"/>
        <w:jc w:val="center"/>
        <w:rPr>
          <w:rFonts w:ascii="宋体" w:hAnsi="宋体" w:eastAsia="宋体" w:cs="宋体"/>
          <w:sz w:val="43"/>
          <w:szCs w:val="43"/>
          <w:highlight w:val="none"/>
        </w:rPr>
      </w:pPr>
      <w:r>
        <w:rPr>
          <w:rFonts w:ascii="宋体" w:hAnsi="宋体" w:eastAsia="宋体" w:cs="宋体"/>
          <w:spacing w:val="8"/>
          <w:sz w:val="43"/>
          <w:szCs w:val="43"/>
          <w:highlight w:val="none"/>
          <w14:textOutline w14:w="7972" w14:cap="sq" w14:cmpd="sng">
            <w14:solidFill>
              <w14:srgbClr w14:val="000000"/>
            </w14:solidFill>
            <w14:prstDash w14:val="solid"/>
            <w14:bevel/>
          </w14:textOutline>
        </w:rPr>
        <w:t>政府采购合同</w:t>
      </w:r>
    </w:p>
    <w:p>
      <w:pPr>
        <w:spacing w:before="78" w:line="219" w:lineRule="auto"/>
        <w:ind w:left="3272" w:firstLine="476" w:firstLineChars="200"/>
        <w:jc w:val="both"/>
        <w:rPr>
          <w:rFonts w:ascii="宋体" w:hAnsi="宋体" w:eastAsia="宋体" w:cs="宋体"/>
          <w:sz w:val="24"/>
          <w:szCs w:val="24"/>
          <w:highlight w:val="none"/>
        </w:rPr>
      </w:pPr>
      <w:r>
        <w:rPr>
          <w:rFonts w:ascii="宋体" w:hAnsi="宋体" w:eastAsia="宋体" w:cs="宋体"/>
          <w:spacing w:val="-1"/>
          <w:sz w:val="24"/>
          <w:szCs w:val="24"/>
          <w:highlight w:val="none"/>
          <w14:textOutline w14:w="4358" w14:cap="sq" w14:cmpd="sng">
            <w14:solidFill>
              <w14:srgbClr w14:val="000000"/>
            </w14:solidFill>
            <w14:prstDash w14:val="solid"/>
            <w14:bevel/>
          </w14:textOutline>
        </w:rPr>
        <w:t>第一部分</w:t>
      </w:r>
      <w:r>
        <w:rPr>
          <w:rFonts w:ascii="宋体" w:hAnsi="宋体" w:eastAsia="宋体" w:cs="宋体"/>
          <w:spacing w:val="-1"/>
          <w:sz w:val="24"/>
          <w:szCs w:val="24"/>
          <w:highlight w:val="none"/>
        </w:rPr>
        <w:t xml:space="preserve"> </w:t>
      </w:r>
      <w:r>
        <w:rPr>
          <w:rFonts w:ascii="宋体" w:hAnsi="宋体" w:eastAsia="宋体" w:cs="宋体"/>
          <w:spacing w:val="-1"/>
          <w:sz w:val="24"/>
          <w:szCs w:val="24"/>
          <w:highlight w:val="none"/>
          <w14:textOutline w14:w="4358" w14:cap="sq" w14:cmpd="sng">
            <w14:solidFill>
              <w14:srgbClr w14:val="000000"/>
            </w14:solidFill>
            <w14:prstDash w14:val="solid"/>
            <w14:bevel/>
          </w14:textOutline>
        </w:rPr>
        <w:t>合同书</w:t>
      </w:r>
    </w:p>
    <w:p>
      <w:pPr>
        <w:spacing w:before="78" w:line="221" w:lineRule="auto"/>
        <w:ind w:left="1001"/>
        <w:rPr>
          <w:rFonts w:ascii="宋体" w:hAnsi="宋体" w:eastAsia="宋体" w:cs="宋体"/>
          <w:spacing w:val="-3"/>
          <w:sz w:val="24"/>
          <w:szCs w:val="24"/>
          <w:highlight w:val="none"/>
        </w:rPr>
      </w:pPr>
    </w:p>
    <w:p>
      <w:pPr>
        <w:spacing w:before="78" w:line="221" w:lineRule="auto"/>
        <w:ind w:left="1001"/>
        <w:rPr>
          <w:rFonts w:ascii="宋体" w:hAnsi="宋体" w:eastAsia="宋体" w:cs="宋体"/>
          <w:spacing w:val="-3"/>
          <w:sz w:val="24"/>
          <w:szCs w:val="24"/>
          <w:highlight w:val="none"/>
        </w:rPr>
      </w:pPr>
    </w:p>
    <w:p>
      <w:pPr>
        <w:spacing w:before="78" w:line="221" w:lineRule="auto"/>
        <w:rPr>
          <w:rFonts w:ascii="宋体" w:hAnsi="宋体" w:eastAsia="宋体" w:cs="宋体"/>
          <w:spacing w:val="-3"/>
          <w:sz w:val="24"/>
          <w:szCs w:val="24"/>
          <w:highlight w:val="none"/>
        </w:rPr>
      </w:pPr>
    </w:p>
    <w:p>
      <w:pPr>
        <w:spacing w:before="78" w:line="221" w:lineRule="auto"/>
        <w:ind w:firstLine="936" w:firstLineChars="400"/>
        <w:rPr>
          <w:rFonts w:ascii="宋体" w:hAnsi="宋体" w:eastAsia="宋体" w:cs="宋体"/>
          <w:sz w:val="24"/>
          <w:szCs w:val="24"/>
          <w:highlight w:val="none"/>
          <w:u w:val="single" w:color="auto"/>
        </w:rPr>
      </w:pPr>
      <w:r>
        <w:rPr>
          <w:rFonts w:ascii="宋体" w:hAnsi="宋体" w:eastAsia="宋体" w:cs="宋体"/>
          <w:spacing w:val="-3"/>
          <w:sz w:val="24"/>
          <w:szCs w:val="24"/>
          <w:highlight w:val="none"/>
        </w:rPr>
        <w:t>项目名称：</w:t>
      </w:r>
      <w:r>
        <w:rPr>
          <w:rFonts w:ascii="宋体" w:hAnsi="宋体" w:eastAsia="宋体" w:cs="宋体"/>
          <w:sz w:val="24"/>
          <w:szCs w:val="24"/>
          <w:highlight w:val="none"/>
          <w:u w:val="single" w:color="auto"/>
        </w:rPr>
        <w:t xml:space="preserve">                                    </w:t>
      </w:r>
    </w:p>
    <w:p>
      <w:pPr>
        <w:spacing w:before="78" w:line="221" w:lineRule="auto"/>
        <w:ind w:firstLine="960" w:firstLineChars="400"/>
        <w:rPr>
          <w:rFonts w:ascii="宋体" w:hAnsi="宋体" w:eastAsia="宋体" w:cs="宋体"/>
          <w:sz w:val="24"/>
          <w:szCs w:val="24"/>
          <w:highlight w:val="none"/>
          <w:u w:val="single" w:color="auto"/>
        </w:rPr>
      </w:pPr>
    </w:p>
    <w:p>
      <w:pPr>
        <w:pStyle w:val="19"/>
        <w:spacing w:line="298" w:lineRule="auto"/>
        <w:rPr>
          <w:highlight w:val="none"/>
        </w:rPr>
      </w:pPr>
    </w:p>
    <w:p>
      <w:pPr>
        <w:spacing w:before="78" w:line="222" w:lineRule="auto"/>
        <w:ind w:left="1028"/>
        <w:rPr>
          <w:rFonts w:ascii="宋体" w:hAnsi="宋体" w:eastAsia="宋体" w:cs="宋体"/>
          <w:sz w:val="24"/>
          <w:szCs w:val="24"/>
          <w:highlight w:val="none"/>
        </w:rPr>
      </w:pPr>
      <w:r>
        <w:rPr>
          <w:rFonts w:ascii="宋体" w:hAnsi="宋体" w:eastAsia="宋体" w:cs="宋体"/>
          <w:spacing w:val="-14"/>
          <w:sz w:val="24"/>
          <w:szCs w:val="24"/>
          <w:highlight w:val="none"/>
        </w:rPr>
        <w:t>甲方：</w:t>
      </w:r>
      <w:r>
        <w:rPr>
          <w:rFonts w:ascii="宋体" w:hAnsi="宋体" w:eastAsia="宋体" w:cs="宋体"/>
          <w:sz w:val="24"/>
          <w:szCs w:val="24"/>
          <w:highlight w:val="none"/>
          <w:u w:val="single" w:color="auto"/>
        </w:rPr>
        <w:t xml:space="preserve">                                        </w:t>
      </w:r>
    </w:p>
    <w:p>
      <w:pPr>
        <w:spacing w:before="79" w:line="222" w:lineRule="auto"/>
        <w:ind w:left="1017"/>
        <w:rPr>
          <w:rFonts w:ascii="宋体" w:hAnsi="宋体" w:eastAsia="宋体" w:cs="宋体"/>
          <w:spacing w:val="-10"/>
          <w:sz w:val="24"/>
          <w:szCs w:val="24"/>
          <w:highlight w:val="none"/>
        </w:rPr>
      </w:pPr>
    </w:p>
    <w:p>
      <w:pPr>
        <w:spacing w:before="79" w:line="222" w:lineRule="auto"/>
        <w:ind w:left="1017"/>
        <w:rPr>
          <w:rFonts w:ascii="宋体" w:hAnsi="宋体" w:eastAsia="宋体" w:cs="宋体"/>
          <w:sz w:val="24"/>
          <w:szCs w:val="24"/>
          <w:highlight w:val="none"/>
          <w:u w:val="single" w:color="auto"/>
        </w:rPr>
      </w:pPr>
      <w:r>
        <w:rPr>
          <w:rFonts w:ascii="宋体" w:hAnsi="宋体" w:eastAsia="宋体" w:cs="宋体"/>
          <w:spacing w:val="-10"/>
          <w:sz w:val="24"/>
          <w:szCs w:val="24"/>
          <w:highlight w:val="none"/>
        </w:rPr>
        <w:t>乙方：</w:t>
      </w:r>
      <w:r>
        <w:rPr>
          <w:rFonts w:ascii="宋体" w:hAnsi="宋体" w:eastAsia="宋体" w:cs="宋体"/>
          <w:sz w:val="24"/>
          <w:szCs w:val="24"/>
          <w:highlight w:val="none"/>
          <w:u w:val="single" w:color="auto"/>
        </w:rPr>
        <w:t xml:space="preserve">                                        </w:t>
      </w:r>
    </w:p>
    <w:p>
      <w:pPr>
        <w:spacing w:before="79" w:line="222" w:lineRule="auto"/>
        <w:ind w:left="1017"/>
        <w:rPr>
          <w:rFonts w:ascii="宋体" w:hAnsi="宋体" w:eastAsia="宋体" w:cs="宋体"/>
          <w:sz w:val="24"/>
          <w:szCs w:val="24"/>
          <w:highlight w:val="none"/>
          <w:u w:val="single" w:color="auto"/>
        </w:rPr>
      </w:pPr>
    </w:p>
    <w:p>
      <w:pPr>
        <w:ind w:firstLine="936" w:firstLineChars="400"/>
        <w:rPr>
          <w:rFonts w:ascii="宋体" w:hAnsi="宋体" w:eastAsia="宋体" w:cs="宋体"/>
          <w:spacing w:val="-3"/>
          <w:sz w:val="24"/>
          <w:szCs w:val="24"/>
          <w:highlight w:val="none"/>
        </w:rPr>
      </w:pPr>
    </w:p>
    <w:p>
      <w:pPr>
        <w:ind w:firstLine="936" w:firstLineChars="400"/>
        <w:rPr>
          <w:rFonts w:ascii="宋体" w:hAnsi="宋体" w:eastAsia="宋体" w:cs="宋体"/>
          <w:sz w:val="24"/>
          <w:szCs w:val="24"/>
          <w:highlight w:val="none"/>
          <w:u w:val="single" w:color="auto"/>
        </w:rPr>
      </w:pPr>
      <w:r>
        <w:rPr>
          <w:rFonts w:ascii="宋体" w:hAnsi="宋体" w:eastAsia="宋体" w:cs="宋体"/>
          <w:spacing w:val="-3"/>
          <w:sz w:val="24"/>
          <w:szCs w:val="24"/>
          <w:highlight w:val="none"/>
        </w:rPr>
        <w:t>签订地：</w:t>
      </w:r>
      <w:r>
        <w:rPr>
          <w:rFonts w:ascii="宋体" w:hAnsi="宋体" w:eastAsia="宋体" w:cs="宋体"/>
          <w:sz w:val="24"/>
          <w:szCs w:val="24"/>
          <w:highlight w:val="none"/>
          <w:u w:val="single" w:color="auto"/>
        </w:rPr>
        <w:t xml:space="preserve">                                      </w:t>
      </w:r>
    </w:p>
    <w:p>
      <w:pPr>
        <w:ind w:firstLine="960" w:firstLineChars="400"/>
        <w:rPr>
          <w:rFonts w:ascii="宋体" w:hAnsi="宋体" w:eastAsia="宋体" w:cs="宋体"/>
          <w:sz w:val="24"/>
          <w:szCs w:val="24"/>
          <w:highlight w:val="none"/>
          <w:u w:val="single" w:color="auto"/>
        </w:rPr>
      </w:pPr>
    </w:p>
    <w:p>
      <w:pPr>
        <w:rPr>
          <w:rFonts w:ascii="宋体" w:hAnsi="宋体" w:eastAsia="宋体" w:cs="宋体"/>
          <w:spacing w:val="-2"/>
          <w:sz w:val="24"/>
          <w:szCs w:val="24"/>
          <w:highlight w:val="none"/>
        </w:rPr>
      </w:pPr>
    </w:p>
    <w:p>
      <w:pPr>
        <w:ind w:firstLine="944" w:firstLineChars="400"/>
        <w:rPr>
          <w:rFonts w:hint="eastAsia" w:ascii="仿宋" w:hAnsi="仿宋" w:eastAsia="仿宋" w:cs="仿宋"/>
          <w:sz w:val="24"/>
          <w:szCs w:val="24"/>
          <w:highlight w:val="none"/>
          <w:u w:val="single"/>
          <w:lang w:val="en-US" w:eastAsia="zh-CN"/>
        </w:rPr>
      </w:pPr>
      <w:r>
        <w:rPr>
          <w:rFonts w:ascii="宋体" w:hAnsi="宋体" w:eastAsia="宋体" w:cs="宋体"/>
          <w:spacing w:val="-2"/>
          <w:sz w:val="24"/>
          <w:szCs w:val="24"/>
          <w:highlight w:val="none"/>
        </w:rPr>
        <w:t>签订日期：</w:t>
      </w:r>
      <w:r>
        <w:rPr>
          <w:rFonts w:ascii="宋体" w:hAnsi="宋体" w:eastAsia="宋体" w:cs="宋体"/>
          <w:spacing w:val="-2"/>
          <w:sz w:val="24"/>
          <w:szCs w:val="24"/>
          <w:highlight w:val="none"/>
          <w:u w:val="single" w:color="auto"/>
        </w:rPr>
        <w:t xml:space="preserve">               </w:t>
      </w:r>
      <w:r>
        <w:rPr>
          <w:rFonts w:ascii="宋体" w:hAnsi="宋体" w:eastAsia="宋体" w:cs="宋体"/>
          <w:spacing w:val="-100"/>
          <w:sz w:val="24"/>
          <w:szCs w:val="24"/>
          <w:highlight w:val="none"/>
        </w:rPr>
        <w:t xml:space="preserve"> </w:t>
      </w:r>
      <w:r>
        <w:rPr>
          <w:rFonts w:ascii="宋体" w:hAnsi="宋体" w:eastAsia="宋体" w:cs="宋体"/>
          <w:spacing w:val="-2"/>
          <w:sz w:val="24"/>
          <w:szCs w:val="24"/>
          <w:highlight w:val="none"/>
        </w:rPr>
        <w:t>年</w:t>
      </w:r>
      <w:r>
        <w:rPr>
          <w:rFonts w:ascii="宋体" w:hAnsi="宋体" w:eastAsia="宋体" w:cs="宋体"/>
          <w:spacing w:val="20"/>
          <w:sz w:val="24"/>
          <w:szCs w:val="24"/>
          <w:highlight w:val="none"/>
          <w:u w:val="single" w:color="auto"/>
        </w:rPr>
        <w:t xml:space="preserve">      </w:t>
      </w:r>
      <w:r>
        <w:rPr>
          <w:rFonts w:ascii="宋体" w:hAnsi="宋体" w:eastAsia="宋体" w:cs="宋体"/>
          <w:spacing w:val="-105"/>
          <w:sz w:val="24"/>
          <w:szCs w:val="24"/>
          <w:highlight w:val="none"/>
        </w:rPr>
        <w:t xml:space="preserve"> </w:t>
      </w:r>
      <w:r>
        <w:rPr>
          <w:rFonts w:ascii="宋体" w:hAnsi="宋体" w:eastAsia="宋体" w:cs="宋体"/>
          <w:spacing w:val="-2"/>
          <w:sz w:val="24"/>
          <w:szCs w:val="24"/>
          <w:highlight w:val="none"/>
        </w:rPr>
        <w:t>月</w:t>
      </w:r>
      <w:r>
        <w:rPr>
          <w:rFonts w:ascii="宋体" w:hAnsi="宋体" w:eastAsia="宋体" w:cs="宋体"/>
          <w:spacing w:val="20"/>
          <w:sz w:val="24"/>
          <w:szCs w:val="24"/>
          <w:highlight w:val="none"/>
          <w:u w:val="single" w:color="auto"/>
        </w:rPr>
        <w:t xml:space="preserve">      </w:t>
      </w:r>
      <w:r>
        <w:rPr>
          <w:rFonts w:ascii="宋体" w:hAnsi="宋体" w:eastAsia="宋体" w:cs="宋体"/>
          <w:spacing w:val="-69"/>
          <w:sz w:val="24"/>
          <w:szCs w:val="24"/>
          <w:highlight w:val="none"/>
        </w:rPr>
        <w:t xml:space="preserve"> </w:t>
      </w:r>
      <w:r>
        <w:rPr>
          <w:rFonts w:ascii="宋体" w:hAnsi="宋体" w:eastAsia="宋体" w:cs="宋体"/>
          <w:spacing w:val="-2"/>
          <w:sz w:val="24"/>
          <w:szCs w:val="24"/>
          <w:highlight w:val="none"/>
        </w:rPr>
        <w:t>日</w:t>
      </w:r>
      <w:r>
        <w:rPr>
          <w:rFonts w:hint="eastAsia" w:ascii="仿宋" w:hAnsi="仿宋" w:eastAsia="仿宋" w:cs="仿宋"/>
          <w:sz w:val="24"/>
          <w:szCs w:val="24"/>
          <w:highlight w:val="none"/>
          <w:u w:val="single"/>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both"/>
        <w:textAlignment w:val="auto"/>
        <w:rPr>
          <w:rFonts w:hint="eastAsia" w:ascii="仿宋" w:hAnsi="仿宋" w:eastAsia="仿宋" w:cs="仿宋"/>
          <w:spacing w:val="7"/>
          <w:sz w:val="24"/>
          <w:szCs w:val="24"/>
          <w:highlight w:val="none"/>
          <w:u w:val="none" w:color="auto"/>
          <w:lang w:eastAsia="zh-CN"/>
        </w:rPr>
      </w:pP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日</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采购人名称）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以</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政府采购方式）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对</w:t>
      </w:r>
      <w:r>
        <w:rPr>
          <w:rFonts w:hint="eastAsia" w:ascii="仿宋" w:hAnsi="仿宋" w:eastAsia="仿宋" w:cs="仿宋"/>
          <w:sz w:val="24"/>
          <w:szCs w:val="24"/>
          <w:highlight w:val="none"/>
          <w:u w:val="single"/>
          <w:lang w:val="en-US" w:eastAsia="zh-CN"/>
        </w:rPr>
        <w:t xml:space="preserve">      （项目名称）        ，</w:t>
      </w:r>
      <w:r>
        <w:rPr>
          <w:rFonts w:hint="eastAsia" w:ascii="仿宋" w:hAnsi="仿宋" w:eastAsia="仿宋" w:cs="仿宋"/>
          <w:spacing w:val="8"/>
          <w:sz w:val="24"/>
          <w:szCs w:val="24"/>
          <w:highlight w:val="none"/>
        </w:rPr>
        <w:t>项目进行了采购。经</w:t>
      </w:r>
      <w:r>
        <w:rPr>
          <w:rFonts w:hint="eastAsia" w:ascii="仿宋" w:hAnsi="仿宋" w:eastAsia="仿宋" w:cs="仿宋"/>
          <w:spacing w:val="8"/>
          <w:sz w:val="24"/>
          <w:szCs w:val="24"/>
          <w:highlight w:val="none"/>
          <w:u w:val="single" w:color="auto"/>
        </w:rPr>
        <w:t xml:space="preserve">   （相</w:t>
      </w:r>
      <w:r>
        <w:rPr>
          <w:rFonts w:hint="eastAsia" w:ascii="仿宋" w:hAnsi="仿宋" w:eastAsia="仿宋" w:cs="仿宋"/>
          <w:spacing w:val="7"/>
          <w:sz w:val="24"/>
          <w:szCs w:val="24"/>
          <w:highlight w:val="none"/>
          <w:u w:val="single" w:color="auto"/>
        </w:rPr>
        <w:t xml:space="preserve">关评定主体名称）   </w:t>
      </w:r>
      <w:r>
        <w:rPr>
          <w:rFonts w:hint="eastAsia" w:ascii="仿宋" w:hAnsi="仿宋" w:eastAsia="仿宋" w:cs="仿宋"/>
          <w:spacing w:val="-92"/>
          <w:sz w:val="24"/>
          <w:szCs w:val="24"/>
          <w:highlight w:val="none"/>
        </w:rPr>
        <w:t xml:space="preserve"> </w:t>
      </w:r>
      <w:r>
        <w:rPr>
          <w:rFonts w:hint="eastAsia" w:ascii="仿宋" w:hAnsi="仿宋" w:eastAsia="仿宋" w:cs="仿宋"/>
          <w:spacing w:val="7"/>
          <w:sz w:val="24"/>
          <w:szCs w:val="24"/>
          <w:highlight w:val="none"/>
        </w:rPr>
        <w:t>评定</w:t>
      </w:r>
      <w:r>
        <w:rPr>
          <w:rFonts w:hint="eastAsia" w:ascii="仿宋" w:hAnsi="仿宋" w:eastAsia="仿宋" w:cs="仿宋"/>
          <w:spacing w:val="-25"/>
          <w:sz w:val="24"/>
          <w:szCs w:val="24"/>
          <w:highlight w:val="none"/>
        </w:rPr>
        <w:t>，</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25"/>
          <w:sz w:val="24"/>
          <w:szCs w:val="24"/>
          <w:highlight w:val="none"/>
          <w:u w:val="single" w:color="auto"/>
        </w:rPr>
        <w:t>（</w:t>
      </w:r>
      <w:r>
        <w:rPr>
          <w:rFonts w:hint="eastAsia" w:ascii="仿宋" w:hAnsi="仿宋" w:eastAsia="仿宋" w:cs="仿宋"/>
          <w:spacing w:val="7"/>
          <w:sz w:val="24"/>
          <w:szCs w:val="24"/>
          <w:highlight w:val="none"/>
          <w:u w:val="single" w:color="auto"/>
          <w:lang w:eastAsia="zh-CN"/>
        </w:rPr>
        <w:t>中标</w:t>
      </w:r>
      <w:r>
        <w:rPr>
          <w:rFonts w:hint="eastAsia" w:ascii="仿宋" w:hAnsi="仿宋" w:eastAsia="仿宋" w:cs="仿宋"/>
          <w:spacing w:val="7"/>
          <w:sz w:val="24"/>
          <w:szCs w:val="24"/>
          <w:highlight w:val="none"/>
          <w:u w:val="single" w:color="auto"/>
        </w:rPr>
        <w:t>供应</w:t>
      </w:r>
      <w:r>
        <w:rPr>
          <w:rFonts w:hint="eastAsia" w:ascii="仿宋" w:hAnsi="仿宋" w:eastAsia="仿宋" w:cs="仿宋"/>
          <w:spacing w:val="7"/>
          <w:sz w:val="24"/>
          <w:szCs w:val="24"/>
          <w:highlight w:val="none"/>
          <w:u w:val="single" w:color="auto"/>
          <w:lang w:eastAsia="zh-CN"/>
        </w:rPr>
        <w:t>商）</w:t>
      </w:r>
      <w:r>
        <w:rPr>
          <w:rFonts w:hint="eastAsia" w:ascii="仿宋" w:hAnsi="仿宋" w:eastAsia="仿宋" w:cs="仿宋"/>
          <w:spacing w:val="7"/>
          <w:sz w:val="24"/>
          <w:szCs w:val="24"/>
          <w:highlight w:val="none"/>
          <w:u w:val="none" w:color="auto"/>
          <w:lang w:eastAsia="zh-CN"/>
        </w:rPr>
        <w:t>项目中标供应商。现于中标通知书发出之日起三十日内，按照采购文件确定的事项签订本合同。</w:t>
      </w:r>
    </w:p>
    <w:p>
      <w:pPr>
        <w:keepNext w:val="0"/>
        <w:keepLines w:val="0"/>
        <w:pageBreakBefore w:val="0"/>
        <w:widowControl w:val="0"/>
        <w:kinsoku/>
        <w:wordWrap/>
        <w:overflowPunct/>
        <w:topLinePunct w:val="0"/>
        <w:autoSpaceDE/>
        <w:autoSpaceDN/>
        <w:bidi w:val="0"/>
        <w:adjustRightInd/>
        <w:snapToGrid/>
        <w:spacing w:line="360" w:lineRule="auto"/>
        <w:ind w:firstLine="524" w:firstLineChars="200"/>
        <w:jc w:val="both"/>
        <w:textAlignment w:val="auto"/>
        <w:rPr>
          <w:rFonts w:hint="eastAsia" w:ascii="仿宋" w:hAnsi="仿宋" w:eastAsia="仿宋" w:cs="仿宋"/>
          <w:spacing w:val="7"/>
          <w:sz w:val="24"/>
          <w:szCs w:val="24"/>
          <w:highlight w:val="none"/>
        </w:rPr>
      </w:pPr>
      <w:r>
        <w:rPr>
          <w:rFonts w:hint="eastAsia" w:ascii="仿宋" w:hAnsi="仿宋" w:eastAsia="仿宋" w:cs="仿宋"/>
          <w:spacing w:val="11"/>
          <w:sz w:val="24"/>
          <w:szCs w:val="24"/>
          <w:highlight w:val="none"/>
        </w:rPr>
        <w:t>根据《中华人民共和国民法典</w:t>
      </w:r>
      <w:r>
        <w:rPr>
          <w:rFonts w:hint="eastAsia" w:ascii="仿宋" w:hAnsi="仿宋" w:eastAsia="仿宋" w:cs="仿宋"/>
          <w:spacing w:val="11"/>
          <w:sz w:val="24"/>
          <w:szCs w:val="24"/>
          <w:highlight w:val="none"/>
          <w:lang w:eastAsia="zh-CN"/>
        </w:rPr>
        <w:t>》《</w:t>
      </w:r>
      <w:r>
        <w:rPr>
          <w:rFonts w:hint="eastAsia" w:ascii="仿宋" w:hAnsi="仿宋" w:eastAsia="仿宋" w:cs="仿宋"/>
          <w:spacing w:val="11"/>
          <w:sz w:val="24"/>
          <w:szCs w:val="24"/>
          <w:highlight w:val="none"/>
        </w:rPr>
        <w:t>中华人民共和国政府采购法》等</w:t>
      </w:r>
      <w:r>
        <w:rPr>
          <w:rFonts w:hint="eastAsia" w:ascii="仿宋" w:hAnsi="仿宋" w:eastAsia="仿宋" w:cs="仿宋"/>
          <w:spacing w:val="10"/>
          <w:sz w:val="24"/>
          <w:szCs w:val="24"/>
          <w:highlight w:val="none"/>
        </w:rPr>
        <w:t>相关法律法规之规定，按</w:t>
      </w:r>
      <w:r>
        <w:rPr>
          <w:rFonts w:hint="eastAsia" w:ascii="仿宋" w:hAnsi="仿宋" w:eastAsia="仿宋" w:cs="仿宋"/>
          <w:sz w:val="24"/>
          <w:szCs w:val="24"/>
          <w:highlight w:val="none"/>
        </w:rPr>
        <w:t xml:space="preserve"> </w:t>
      </w:r>
      <w:r>
        <w:rPr>
          <w:rFonts w:hint="eastAsia" w:ascii="仿宋" w:hAnsi="仿宋" w:eastAsia="仿宋" w:cs="仿宋"/>
          <w:spacing w:val="5"/>
          <w:sz w:val="24"/>
          <w:szCs w:val="24"/>
          <w:highlight w:val="none"/>
        </w:rPr>
        <w:t>照平等、</w:t>
      </w:r>
      <w:r>
        <w:rPr>
          <w:rFonts w:hint="eastAsia" w:ascii="仿宋" w:hAnsi="仿宋" w:eastAsia="仿宋" w:cs="仿宋"/>
          <w:spacing w:val="-60"/>
          <w:sz w:val="24"/>
          <w:szCs w:val="24"/>
          <w:highlight w:val="none"/>
        </w:rPr>
        <w:t xml:space="preserve"> </w:t>
      </w:r>
      <w:r>
        <w:rPr>
          <w:rFonts w:hint="eastAsia" w:ascii="仿宋" w:hAnsi="仿宋" w:eastAsia="仿宋" w:cs="仿宋"/>
          <w:spacing w:val="5"/>
          <w:sz w:val="24"/>
          <w:szCs w:val="24"/>
          <w:highlight w:val="none"/>
        </w:rPr>
        <w:t>自愿、公平和诚实信用的原则，经</w:t>
      </w:r>
      <w:r>
        <w:rPr>
          <w:rFonts w:hint="eastAsia" w:ascii="仿宋" w:hAnsi="仿宋" w:eastAsia="仿宋" w:cs="仿宋"/>
          <w:spacing w:val="5"/>
          <w:sz w:val="24"/>
          <w:szCs w:val="24"/>
          <w:highlight w:val="none"/>
          <w:u w:val="single" w:color="auto"/>
        </w:rPr>
        <w:t xml:space="preserve">   （采购人名称）   </w:t>
      </w:r>
      <w:r>
        <w:rPr>
          <w:rFonts w:hint="eastAsia" w:ascii="仿宋" w:hAnsi="仿宋" w:eastAsia="仿宋" w:cs="仿宋"/>
          <w:spacing w:val="-54"/>
          <w:sz w:val="24"/>
          <w:szCs w:val="24"/>
          <w:highlight w:val="none"/>
        </w:rPr>
        <w:t xml:space="preserve"> </w:t>
      </w:r>
      <w:r>
        <w:rPr>
          <w:rFonts w:hint="eastAsia" w:ascii="仿宋" w:hAnsi="仿宋" w:eastAsia="仿宋" w:cs="仿宋"/>
          <w:spacing w:val="-54"/>
          <w:sz w:val="24"/>
          <w:szCs w:val="24"/>
          <w:highlight w:val="none"/>
          <w:lang w:eastAsia="zh-CN"/>
        </w:rPr>
        <w:t>（</w:t>
      </w:r>
      <w:r>
        <w:rPr>
          <w:rFonts w:hint="eastAsia" w:ascii="仿宋" w:hAnsi="仿宋" w:eastAsia="仿宋" w:cs="仿宋"/>
          <w:spacing w:val="5"/>
          <w:sz w:val="24"/>
          <w:szCs w:val="24"/>
          <w:highlight w:val="none"/>
        </w:rPr>
        <w:t>以下</w:t>
      </w:r>
      <w:r>
        <w:rPr>
          <w:rFonts w:hint="eastAsia" w:ascii="仿宋" w:hAnsi="仿宋" w:eastAsia="仿宋" w:cs="仿宋"/>
          <w:spacing w:val="4"/>
          <w:sz w:val="24"/>
          <w:szCs w:val="24"/>
          <w:highlight w:val="none"/>
        </w:rPr>
        <w:t>简称：甲方</w:t>
      </w:r>
      <w:r>
        <w:rPr>
          <w:rFonts w:hint="eastAsia" w:ascii="仿宋" w:hAnsi="仿宋" w:eastAsia="仿宋" w:cs="仿宋"/>
          <w:spacing w:val="4"/>
          <w:sz w:val="24"/>
          <w:szCs w:val="24"/>
          <w:highlight w:val="none"/>
          <w:lang w:eastAsia="zh-CN"/>
        </w:rPr>
        <w:t>）</w:t>
      </w:r>
      <w:r>
        <w:rPr>
          <w:rFonts w:hint="eastAsia" w:ascii="仿宋" w:hAnsi="仿宋" w:eastAsia="仿宋" w:cs="仿宋"/>
          <w:spacing w:val="4"/>
          <w:sz w:val="24"/>
          <w:szCs w:val="24"/>
          <w:highlight w:val="none"/>
        </w:rPr>
        <w:t>和</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58"/>
          <w:sz w:val="24"/>
          <w:szCs w:val="24"/>
          <w:highlight w:val="none"/>
          <w:u w:val="single" w:color="auto"/>
        </w:rPr>
        <w:t xml:space="preserve"> </w:t>
      </w:r>
      <w:r>
        <w:rPr>
          <w:rFonts w:hint="eastAsia" w:ascii="仿宋" w:hAnsi="仿宋" w:eastAsia="仿宋" w:cs="仿宋"/>
          <w:spacing w:val="4"/>
          <w:sz w:val="24"/>
          <w:szCs w:val="24"/>
          <w:highlight w:val="none"/>
          <w:u w:val="single" w:color="auto"/>
          <w:lang w:eastAsia="zh-CN"/>
        </w:rPr>
        <w:t>中标</w:t>
      </w:r>
      <w:r>
        <w:rPr>
          <w:rFonts w:hint="eastAsia" w:ascii="仿宋" w:hAnsi="仿宋" w:eastAsia="仿宋" w:cs="仿宋"/>
          <w:spacing w:val="4"/>
          <w:sz w:val="24"/>
          <w:szCs w:val="24"/>
          <w:highlight w:val="none"/>
          <w:u w:val="single" w:color="auto"/>
        </w:rPr>
        <w:t>供</w:t>
      </w:r>
      <w:r>
        <w:rPr>
          <w:rFonts w:hint="eastAsia" w:ascii="仿宋" w:hAnsi="仿宋" w:eastAsia="仿宋" w:cs="仿宋"/>
          <w:spacing w:val="8"/>
          <w:sz w:val="24"/>
          <w:szCs w:val="24"/>
          <w:highlight w:val="none"/>
          <w:u w:val="single" w:color="auto"/>
        </w:rPr>
        <w:t xml:space="preserve">应商名称）   </w:t>
      </w:r>
      <w:r>
        <w:rPr>
          <w:rFonts w:hint="eastAsia" w:ascii="仿宋" w:hAnsi="仿宋" w:eastAsia="仿宋" w:cs="仿宋"/>
          <w:spacing w:val="-56"/>
          <w:sz w:val="24"/>
          <w:szCs w:val="24"/>
          <w:highlight w:val="none"/>
        </w:rPr>
        <w:t xml:space="preserve"> </w:t>
      </w:r>
      <w:r>
        <w:rPr>
          <w:rFonts w:hint="eastAsia" w:ascii="仿宋" w:hAnsi="仿宋" w:eastAsia="仿宋" w:cs="仿宋"/>
          <w:spacing w:val="-56"/>
          <w:sz w:val="24"/>
          <w:szCs w:val="24"/>
          <w:highlight w:val="none"/>
          <w:lang w:eastAsia="zh-CN"/>
        </w:rPr>
        <w:t>（</w:t>
      </w:r>
      <w:r>
        <w:rPr>
          <w:rFonts w:hint="eastAsia" w:ascii="仿宋" w:hAnsi="仿宋" w:eastAsia="仿宋" w:cs="仿宋"/>
          <w:spacing w:val="8"/>
          <w:sz w:val="24"/>
          <w:szCs w:val="24"/>
          <w:highlight w:val="none"/>
        </w:rPr>
        <w:t>以下简称：乙方</w:t>
      </w:r>
      <w:r>
        <w:rPr>
          <w:rFonts w:hint="eastAsia" w:ascii="仿宋" w:hAnsi="仿宋" w:eastAsia="仿宋" w:cs="仿宋"/>
          <w:spacing w:val="8"/>
          <w:sz w:val="24"/>
          <w:szCs w:val="24"/>
          <w:highlight w:val="none"/>
          <w:lang w:eastAsia="zh-CN"/>
        </w:rPr>
        <w:t>）</w:t>
      </w:r>
      <w:r>
        <w:rPr>
          <w:rFonts w:hint="eastAsia" w:ascii="仿宋" w:hAnsi="仿宋" w:eastAsia="仿宋" w:cs="仿宋"/>
          <w:spacing w:val="8"/>
          <w:sz w:val="24"/>
          <w:szCs w:val="24"/>
          <w:highlight w:val="none"/>
        </w:rPr>
        <w:t>协商一致，约定以下合同条款，以兹共同遵守</w:t>
      </w:r>
      <w:r>
        <w:rPr>
          <w:rFonts w:hint="eastAsia" w:ascii="仿宋" w:hAnsi="仿宋" w:eastAsia="仿宋" w:cs="仿宋"/>
          <w:spacing w:val="7"/>
          <w:sz w:val="24"/>
          <w:szCs w:val="24"/>
          <w:highlight w:val="none"/>
        </w:rPr>
        <w:t>、全面履行。</w:t>
      </w:r>
    </w:p>
    <w:p>
      <w:pPr>
        <w:keepNext w:val="0"/>
        <w:keepLines w:val="0"/>
        <w:pageBreakBefore w:val="0"/>
        <w:widowControl w:val="0"/>
        <w:kinsoku/>
        <w:wordWrap/>
        <w:overflowPunct/>
        <w:topLinePunct w:val="0"/>
        <w:autoSpaceDE/>
        <w:autoSpaceDN/>
        <w:bidi w:val="0"/>
        <w:adjustRightInd/>
        <w:snapToGrid/>
        <w:spacing w:line="360" w:lineRule="auto"/>
        <w:ind w:left="435" w:firstLine="504" w:firstLineChars="200"/>
        <w:textAlignment w:val="auto"/>
        <w:outlineLvl w:val="0"/>
        <w:rPr>
          <w:rFonts w:hint="eastAsia" w:ascii="仿宋" w:hAnsi="仿宋" w:eastAsia="仿宋" w:cs="仿宋"/>
          <w:sz w:val="24"/>
          <w:szCs w:val="24"/>
          <w:highlight w:val="none"/>
        </w:rPr>
      </w:pPr>
      <w:r>
        <w:rPr>
          <w:rFonts w:hint="eastAsia" w:ascii="仿宋" w:hAnsi="仿宋" w:eastAsia="仿宋" w:cs="仿宋"/>
          <w:spacing w:val="6"/>
          <w:sz w:val="24"/>
          <w:szCs w:val="24"/>
          <w:highlight w:val="none"/>
          <w14:textOutline w14:w="3795" w14:cap="sq" w14:cmpd="sng">
            <w14:solidFill>
              <w14:srgbClr w14:val="000000"/>
            </w14:solidFill>
            <w14:prstDash w14:val="solid"/>
            <w14:bevel/>
          </w14:textOutline>
        </w:rPr>
        <w:t>1.1</w:t>
      </w:r>
      <w:r>
        <w:rPr>
          <w:rFonts w:hint="eastAsia" w:ascii="仿宋" w:hAnsi="仿宋" w:eastAsia="仿宋" w:cs="仿宋"/>
          <w:spacing w:val="6"/>
          <w:sz w:val="24"/>
          <w:szCs w:val="24"/>
          <w:highlight w:val="none"/>
        </w:rPr>
        <w:t xml:space="preserve"> </w:t>
      </w:r>
      <w:r>
        <w:rPr>
          <w:rFonts w:hint="eastAsia" w:ascii="仿宋" w:hAnsi="仿宋" w:eastAsia="仿宋" w:cs="仿宋"/>
          <w:spacing w:val="6"/>
          <w:sz w:val="24"/>
          <w:szCs w:val="24"/>
          <w:highlight w:val="none"/>
          <w14:textOutline w14:w="3795" w14:cap="sq" w14:cmpd="sng">
            <w14:solidFill>
              <w14:srgbClr w14:val="000000"/>
            </w14:solidFill>
            <w14:prstDash w14:val="solid"/>
            <w14:bevel/>
          </w14:textOutline>
        </w:rPr>
        <w:t>合同组成部分</w:t>
      </w:r>
    </w:p>
    <w:p>
      <w:pPr>
        <w:keepNext w:val="0"/>
        <w:keepLines w:val="0"/>
        <w:pageBreakBefore w:val="0"/>
        <w:widowControl w:val="0"/>
        <w:kinsoku/>
        <w:wordWrap/>
        <w:overflowPunct/>
        <w:topLinePunct w:val="0"/>
        <w:autoSpaceDE/>
        <w:autoSpaceDN/>
        <w:bidi w:val="0"/>
        <w:adjustRightInd/>
        <w:snapToGrid/>
        <w:spacing w:line="360" w:lineRule="auto"/>
        <w:ind w:left="17" w:firstLine="524" w:firstLineChars="200"/>
        <w:jc w:val="both"/>
        <w:textAlignment w:val="auto"/>
        <w:rPr>
          <w:highlight w:val="none"/>
        </w:rPr>
      </w:pPr>
      <w:r>
        <w:rPr>
          <w:rFonts w:hint="eastAsia" w:ascii="仿宋" w:hAnsi="仿宋" w:eastAsia="仿宋" w:cs="仿宋"/>
          <w:spacing w:val="11"/>
          <w:sz w:val="24"/>
          <w:szCs w:val="24"/>
          <w:highlight w:val="none"/>
        </w:rPr>
        <w:t>下列文件为本合同的组成部分，并构成一个整体，需</w:t>
      </w:r>
      <w:r>
        <w:rPr>
          <w:rFonts w:hint="eastAsia" w:ascii="仿宋" w:hAnsi="仿宋" w:eastAsia="仿宋" w:cs="仿宋"/>
          <w:spacing w:val="10"/>
          <w:sz w:val="24"/>
          <w:szCs w:val="24"/>
          <w:highlight w:val="none"/>
        </w:rPr>
        <w:t>综合解释、相互补充。如果下列文件内容</w:t>
      </w:r>
      <w:r>
        <w:rPr>
          <w:rFonts w:hint="eastAsia" w:ascii="仿宋" w:hAnsi="仿宋" w:eastAsia="仿宋" w:cs="仿宋"/>
          <w:sz w:val="24"/>
          <w:szCs w:val="24"/>
          <w:highlight w:val="none"/>
        </w:rPr>
        <w:t xml:space="preserve"> </w:t>
      </w:r>
      <w:r>
        <w:rPr>
          <w:rFonts w:hint="eastAsia" w:ascii="仿宋" w:hAnsi="仿宋" w:eastAsia="仿宋" w:cs="仿宋"/>
          <w:spacing w:val="10"/>
          <w:sz w:val="24"/>
          <w:szCs w:val="24"/>
          <w:highlight w:val="none"/>
        </w:rPr>
        <w:t>出现不一致的情形，那么在保证按照采购文件确定的事项的前提下，组成本合同的多</w:t>
      </w:r>
      <w:r>
        <w:rPr>
          <w:rFonts w:hint="eastAsia" w:ascii="仿宋" w:hAnsi="仿宋" w:eastAsia="仿宋" w:cs="仿宋"/>
          <w:spacing w:val="10"/>
          <w:sz w:val="24"/>
          <w:szCs w:val="24"/>
          <w:highlight w:val="none"/>
          <w:lang w:eastAsia="zh-CN"/>
        </w:rPr>
        <w:t>份文件</w:t>
      </w:r>
      <w:r>
        <w:rPr>
          <w:rFonts w:hint="eastAsia" w:ascii="仿宋" w:hAnsi="仿宋" w:eastAsia="仿宋" w:cs="仿宋"/>
          <w:spacing w:val="10"/>
          <w:sz w:val="24"/>
          <w:szCs w:val="24"/>
          <w:highlight w:val="none"/>
        </w:rPr>
        <w:t>的优先</w:t>
      </w:r>
      <w:r>
        <w:rPr>
          <w:rFonts w:hint="eastAsia" w:ascii="仿宋" w:hAnsi="仿宋" w:eastAsia="仿宋" w:cs="仿宋"/>
          <w:spacing w:val="7"/>
          <w:sz w:val="24"/>
          <w:szCs w:val="24"/>
          <w:highlight w:val="none"/>
        </w:rPr>
        <w:t>适用顺序如下：</w:t>
      </w:r>
    </w:p>
    <w:p>
      <w:pPr>
        <w:keepNext w:val="0"/>
        <w:keepLines w:val="0"/>
        <w:pageBreakBefore w:val="0"/>
        <w:widowControl w:val="0"/>
        <w:kinsoku/>
        <w:wordWrap/>
        <w:overflowPunct/>
        <w:topLinePunct w:val="0"/>
        <w:autoSpaceDE/>
        <w:autoSpaceDN/>
        <w:bidi w:val="0"/>
        <w:adjustRightInd/>
        <w:snapToGrid/>
        <w:spacing w:line="360" w:lineRule="auto"/>
        <w:ind w:left="435" w:firstLine="504" w:firstLineChars="200"/>
        <w:textAlignment w:val="auto"/>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1.1.1 本合同及其补充合同、变更协议；</w:t>
      </w:r>
    </w:p>
    <w:p>
      <w:pPr>
        <w:keepNext w:val="0"/>
        <w:keepLines w:val="0"/>
        <w:pageBreakBefore w:val="0"/>
        <w:widowControl w:val="0"/>
        <w:kinsoku/>
        <w:wordWrap/>
        <w:overflowPunct/>
        <w:topLinePunct w:val="0"/>
        <w:autoSpaceDE/>
        <w:autoSpaceDN/>
        <w:bidi w:val="0"/>
        <w:adjustRightInd/>
        <w:snapToGrid/>
        <w:spacing w:line="360" w:lineRule="auto"/>
        <w:ind w:left="435" w:firstLine="496"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 xml:space="preserve">1.1.2 </w:t>
      </w:r>
      <w:r>
        <w:rPr>
          <w:rFonts w:hint="eastAsia" w:ascii="仿宋" w:hAnsi="仿宋" w:eastAsia="仿宋" w:cs="仿宋"/>
          <w:spacing w:val="4"/>
          <w:sz w:val="24"/>
          <w:szCs w:val="24"/>
          <w:highlight w:val="none"/>
          <w:lang w:eastAsia="zh-CN"/>
        </w:rPr>
        <w:t>中标</w:t>
      </w:r>
      <w:r>
        <w:rPr>
          <w:rFonts w:hint="eastAsia" w:ascii="仿宋" w:hAnsi="仿宋" w:eastAsia="仿宋" w:cs="仿宋"/>
          <w:spacing w:val="4"/>
          <w:sz w:val="24"/>
          <w:szCs w:val="24"/>
          <w:highlight w:val="none"/>
        </w:rPr>
        <w:t>通知书；</w:t>
      </w:r>
    </w:p>
    <w:p>
      <w:pPr>
        <w:keepNext w:val="0"/>
        <w:keepLines w:val="0"/>
        <w:pageBreakBefore w:val="0"/>
        <w:widowControl w:val="0"/>
        <w:kinsoku/>
        <w:wordWrap/>
        <w:overflowPunct/>
        <w:topLinePunct w:val="0"/>
        <w:autoSpaceDE/>
        <w:autoSpaceDN/>
        <w:bidi w:val="0"/>
        <w:adjustRightInd/>
        <w:snapToGrid/>
        <w:spacing w:line="360" w:lineRule="auto"/>
        <w:ind w:left="435" w:firstLine="508"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1.1.3 响应文件（含澄清或者说明文件</w:t>
      </w:r>
      <w:r>
        <w:rPr>
          <w:rFonts w:hint="eastAsia"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435" w:firstLine="508"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1.1.4 采购文件（含澄清或者修改文件</w:t>
      </w:r>
      <w:r>
        <w:rPr>
          <w:rFonts w:hint="eastAsia"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435" w:firstLine="500" w:firstLineChars="200"/>
        <w:textAlignment w:val="auto"/>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1.1.5 其他相关采购文件。</w:t>
      </w:r>
    </w:p>
    <w:p>
      <w:pPr>
        <w:keepNext w:val="0"/>
        <w:keepLines w:val="0"/>
        <w:pageBreakBefore w:val="0"/>
        <w:widowControl w:val="0"/>
        <w:kinsoku/>
        <w:wordWrap/>
        <w:overflowPunct/>
        <w:topLinePunct w:val="0"/>
        <w:autoSpaceDE/>
        <w:autoSpaceDN/>
        <w:bidi w:val="0"/>
        <w:adjustRightInd/>
        <w:snapToGrid/>
        <w:spacing w:line="360" w:lineRule="auto"/>
        <w:ind w:left="435" w:firstLine="484" w:firstLineChars="200"/>
        <w:textAlignment w:val="auto"/>
        <w:outlineLvl w:val="0"/>
        <w:rPr>
          <w:rFonts w:hint="eastAsia" w:ascii="仿宋" w:hAnsi="仿宋" w:eastAsia="仿宋" w:cs="仿宋"/>
          <w:sz w:val="24"/>
          <w:szCs w:val="24"/>
          <w:highlight w:val="none"/>
        </w:rPr>
      </w:pPr>
      <w:r>
        <w:rPr>
          <w:rFonts w:hint="eastAsia" w:ascii="仿宋" w:hAnsi="仿宋" w:eastAsia="仿宋" w:cs="仿宋"/>
          <w:spacing w:val="1"/>
          <w:sz w:val="24"/>
          <w:szCs w:val="24"/>
          <w:highlight w:val="none"/>
          <w14:textOutline w14:w="3795" w14:cap="sq" w14:cmpd="sng">
            <w14:solidFill>
              <w14:srgbClr w14:val="000000"/>
            </w14:solidFill>
            <w14:prstDash w14:val="solid"/>
            <w14:bevel/>
          </w14:textOutline>
        </w:rPr>
        <w:t>1.2</w:t>
      </w:r>
      <w:r>
        <w:rPr>
          <w:rFonts w:hint="eastAsia" w:ascii="仿宋" w:hAnsi="仿宋" w:eastAsia="仿宋" w:cs="仿宋"/>
          <w:spacing w:val="13"/>
          <w:sz w:val="24"/>
          <w:szCs w:val="24"/>
          <w:highlight w:val="none"/>
        </w:rPr>
        <w:t xml:space="preserve"> </w:t>
      </w:r>
      <w:r>
        <w:rPr>
          <w:rFonts w:hint="eastAsia" w:ascii="仿宋" w:hAnsi="仿宋" w:eastAsia="仿宋" w:cs="仿宋"/>
          <w:spacing w:val="1"/>
          <w:sz w:val="24"/>
          <w:szCs w:val="24"/>
          <w:highlight w:val="none"/>
          <w14:textOutline w14:w="3795" w14:cap="sq" w14:cmpd="sng">
            <w14:solidFill>
              <w14:srgbClr w14:val="000000"/>
            </w14:solidFill>
            <w14:prstDash w14:val="solid"/>
            <w14:bevel/>
          </w14:textOutline>
        </w:rPr>
        <w:t>标的</w:t>
      </w:r>
    </w:p>
    <w:p>
      <w:pPr>
        <w:keepNext w:val="0"/>
        <w:keepLines w:val="0"/>
        <w:pageBreakBefore w:val="0"/>
        <w:widowControl w:val="0"/>
        <w:kinsoku/>
        <w:wordWrap/>
        <w:overflowPunct/>
        <w:topLinePunct w:val="0"/>
        <w:autoSpaceDE/>
        <w:autoSpaceDN/>
        <w:bidi w:val="0"/>
        <w:adjustRightInd/>
        <w:snapToGrid/>
        <w:spacing w:line="360" w:lineRule="auto"/>
        <w:ind w:left="435" w:firstLine="496"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1.2.1 标的名称</w:t>
      </w:r>
      <w:r>
        <w:rPr>
          <w:rFonts w:hint="eastAsia" w:ascii="仿宋" w:hAnsi="仿宋" w:eastAsia="仿宋" w:cs="仿宋"/>
          <w:spacing w:val="7"/>
          <w:sz w:val="24"/>
          <w:szCs w:val="24"/>
          <w:highlight w:val="none"/>
        </w:rPr>
        <w:t>：</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7"/>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435" w:firstLine="496"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1.2.2 标的数量</w:t>
      </w:r>
      <w:r>
        <w:rPr>
          <w:rFonts w:hint="eastAsia" w:ascii="仿宋" w:hAnsi="仿宋" w:eastAsia="仿宋" w:cs="仿宋"/>
          <w:spacing w:val="7"/>
          <w:sz w:val="24"/>
          <w:szCs w:val="24"/>
          <w:highlight w:val="none"/>
        </w:rPr>
        <w:t>：</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7"/>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435" w:firstLine="492"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1.2.3 标的质量：</w:t>
      </w:r>
      <w:r>
        <w:rPr>
          <w:rFonts w:hint="eastAsia" w:ascii="仿宋" w:hAnsi="仿宋" w:eastAsia="仿宋" w:cs="仿宋"/>
          <w:spacing w:val="3"/>
          <w:sz w:val="24"/>
          <w:szCs w:val="24"/>
          <w:highlight w:val="none"/>
          <w:u w:val="single" w:color="auto"/>
        </w:rPr>
        <w:t xml:space="preserve">                                                 </w:t>
      </w:r>
      <w:r>
        <w:rPr>
          <w:rFonts w:hint="eastAsia" w:ascii="仿宋" w:hAnsi="仿宋" w:eastAsia="仿宋" w:cs="仿宋"/>
          <w:spacing w:val="3"/>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435" w:firstLine="484" w:firstLineChars="200"/>
        <w:textAlignment w:val="auto"/>
        <w:outlineLvl w:val="0"/>
        <w:rPr>
          <w:rFonts w:hint="eastAsia" w:ascii="仿宋" w:hAnsi="仿宋" w:eastAsia="仿宋" w:cs="仿宋"/>
          <w:sz w:val="24"/>
          <w:szCs w:val="24"/>
          <w:highlight w:val="none"/>
        </w:rPr>
      </w:pPr>
      <w:r>
        <w:rPr>
          <w:rFonts w:hint="eastAsia" w:ascii="仿宋" w:hAnsi="仿宋" w:eastAsia="仿宋" w:cs="仿宋"/>
          <w:spacing w:val="1"/>
          <w:sz w:val="24"/>
          <w:szCs w:val="24"/>
          <w:highlight w:val="none"/>
          <w14:textOutline w14:w="3795" w14:cap="sq" w14:cmpd="sng">
            <w14:solidFill>
              <w14:srgbClr w14:val="000000"/>
            </w14:solidFill>
            <w14:prstDash w14:val="solid"/>
            <w14:bevel/>
          </w14:textOutline>
        </w:rPr>
        <w:t>1.3</w:t>
      </w:r>
      <w:r>
        <w:rPr>
          <w:rFonts w:hint="eastAsia" w:ascii="仿宋" w:hAnsi="仿宋" w:eastAsia="仿宋" w:cs="仿宋"/>
          <w:spacing w:val="13"/>
          <w:sz w:val="24"/>
          <w:szCs w:val="24"/>
          <w:highlight w:val="none"/>
        </w:rPr>
        <w:t xml:space="preserve"> </w:t>
      </w:r>
      <w:r>
        <w:rPr>
          <w:rFonts w:hint="eastAsia" w:ascii="仿宋" w:hAnsi="仿宋" w:eastAsia="仿宋" w:cs="仿宋"/>
          <w:spacing w:val="1"/>
          <w:sz w:val="24"/>
          <w:szCs w:val="24"/>
          <w:highlight w:val="none"/>
          <w14:textOutline w14:w="3795" w14:cap="sq" w14:cmpd="sng">
            <w14:solidFill>
              <w14:srgbClr w14:val="000000"/>
            </w14:solidFill>
            <w14:prstDash w14:val="solid"/>
            <w14:bevel/>
          </w14:textOutline>
        </w:rPr>
        <w:t>价款</w:t>
      </w:r>
    </w:p>
    <w:p>
      <w:pPr>
        <w:pStyle w:val="1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420" w:firstLine="500" w:firstLineChars="200"/>
        <w:textAlignment w:val="auto"/>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本合同总价为：</w:t>
      </w:r>
      <w:r>
        <w:rPr>
          <w:rFonts w:hint="eastAsia" w:ascii="仿宋" w:hAnsi="仿宋" w:eastAsia="仿宋" w:cs="仿宋"/>
          <w:spacing w:val="-69"/>
          <w:sz w:val="24"/>
          <w:szCs w:val="24"/>
          <w:highlight w:val="none"/>
        </w:rPr>
        <w:t xml:space="preserve"> </w:t>
      </w:r>
      <w:r>
        <w:rPr>
          <w:rFonts w:hint="eastAsia" w:ascii="仿宋" w:hAnsi="仿宋" w:eastAsia="仿宋" w:cs="仿宋"/>
          <w:spacing w:val="5"/>
          <w:sz w:val="24"/>
          <w:szCs w:val="24"/>
          <w:highlight w:val="none"/>
        </w:rPr>
        <w:t>￥</w:t>
      </w:r>
      <w:r>
        <w:rPr>
          <w:rFonts w:hint="eastAsia" w:ascii="仿宋" w:hAnsi="仿宋" w:eastAsia="仿宋" w:cs="仿宋"/>
          <w:spacing w:val="-77"/>
          <w:sz w:val="24"/>
          <w:szCs w:val="24"/>
          <w:highlight w:val="none"/>
        </w:rPr>
        <w:t xml:space="preserve"> </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79"/>
          <w:sz w:val="24"/>
          <w:szCs w:val="24"/>
          <w:highlight w:val="none"/>
        </w:rPr>
        <w:t xml:space="preserve"> </w:t>
      </w:r>
      <w:r>
        <w:rPr>
          <w:rFonts w:hint="eastAsia" w:ascii="仿宋" w:hAnsi="仿宋" w:eastAsia="仿宋" w:cs="仿宋"/>
          <w:spacing w:val="5"/>
          <w:sz w:val="24"/>
          <w:szCs w:val="24"/>
          <w:highlight w:val="none"/>
        </w:rPr>
        <w:t>元（大写：</w:t>
      </w:r>
      <w:r>
        <w:rPr>
          <w:rFonts w:hint="eastAsia" w:ascii="仿宋" w:hAnsi="仿宋" w:eastAsia="仿宋" w:cs="仿宋"/>
          <w:spacing w:val="5"/>
          <w:sz w:val="24"/>
          <w:szCs w:val="24"/>
          <w:highlight w:val="none"/>
          <w:u w:val="single" w:color="auto"/>
        </w:rPr>
        <w:t xml:space="preserve">          </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90"/>
          <w:sz w:val="24"/>
          <w:szCs w:val="24"/>
          <w:highlight w:val="none"/>
        </w:rPr>
        <w:t xml:space="preserve"> </w:t>
      </w:r>
      <w:r>
        <w:rPr>
          <w:rFonts w:hint="eastAsia" w:ascii="仿宋" w:hAnsi="仿宋" w:eastAsia="仿宋" w:cs="仿宋"/>
          <w:spacing w:val="4"/>
          <w:sz w:val="24"/>
          <w:szCs w:val="24"/>
          <w:highlight w:val="none"/>
        </w:rPr>
        <w:t>元人民币）。</w:t>
      </w:r>
    </w:p>
    <w:p>
      <w:pPr>
        <w:keepNext w:val="0"/>
        <w:keepLines w:val="0"/>
        <w:pageBreakBefore w:val="0"/>
        <w:widowControl w:val="0"/>
        <w:kinsoku/>
        <w:wordWrap/>
        <w:overflowPunct/>
        <w:topLinePunct w:val="0"/>
        <w:autoSpaceDE/>
        <w:autoSpaceDN/>
        <w:bidi w:val="0"/>
        <w:adjustRightInd/>
        <w:snapToGrid/>
        <w:spacing w:line="360" w:lineRule="auto"/>
        <w:ind w:left="422" w:firstLine="500" w:firstLineChars="200"/>
        <w:textAlignment w:val="auto"/>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分项价格：</w:t>
      </w:r>
    </w:p>
    <w:tbl>
      <w:tblPr>
        <w:tblStyle w:val="148"/>
        <w:tblW w:w="7159" w:type="dxa"/>
        <w:tblInd w:w="9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5"/>
        <w:gridCol w:w="3399"/>
        <w:gridCol w:w="25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05" w:type="dxa"/>
            <w:vAlign w:val="top"/>
          </w:tcPr>
          <w:p>
            <w:pPr>
              <w:keepNext w:val="0"/>
              <w:keepLines w:val="0"/>
              <w:pageBreakBefore w:val="0"/>
              <w:widowControl w:val="0"/>
              <w:kinsoku/>
              <w:wordWrap/>
              <w:overflowPunct/>
              <w:topLinePunct w:val="0"/>
              <w:autoSpaceDE/>
              <w:autoSpaceDN/>
              <w:bidi w:val="0"/>
              <w:adjustRightInd/>
              <w:snapToGrid/>
              <w:spacing w:line="360" w:lineRule="auto"/>
              <w:ind w:left="395" w:firstLine="500" w:firstLineChars="200"/>
              <w:textAlignment w:val="auto"/>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pacing w:val="5"/>
                <w:sz w:val="24"/>
                <w:szCs w:val="24"/>
                <w:highlight w:val="none"/>
              </w:rPr>
              <w:t>序号</w:t>
            </w:r>
          </w:p>
        </w:tc>
        <w:tc>
          <w:tcPr>
            <w:tcW w:w="3399" w:type="dxa"/>
            <w:vAlign w:val="top"/>
          </w:tcPr>
          <w:p>
            <w:pPr>
              <w:keepNext w:val="0"/>
              <w:keepLines w:val="0"/>
              <w:pageBreakBefore w:val="0"/>
              <w:widowControl w:val="0"/>
              <w:kinsoku/>
              <w:wordWrap/>
              <w:overflowPunct/>
              <w:topLinePunct w:val="0"/>
              <w:autoSpaceDE/>
              <w:autoSpaceDN/>
              <w:bidi w:val="0"/>
              <w:adjustRightInd/>
              <w:snapToGrid/>
              <w:spacing w:line="360" w:lineRule="auto"/>
              <w:ind w:left="1387" w:firstLine="504" w:firstLineChars="200"/>
              <w:textAlignment w:val="auto"/>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pacing w:val="6"/>
                <w:sz w:val="24"/>
                <w:szCs w:val="24"/>
                <w:highlight w:val="none"/>
              </w:rPr>
              <w:t>分项名称</w:t>
            </w:r>
          </w:p>
        </w:tc>
        <w:tc>
          <w:tcPr>
            <w:tcW w:w="2555" w:type="dxa"/>
            <w:vAlign w:val="top"/>
          </w:tcPr>
          <w:p>
            <w:pPr>
              <w:keepNext w:val="0"/>
              <w:keepLines w:val="0"/>
              <w:pageBreakBefore w:val="0"/>
              <w:widowControl w:val="0"/>
              <w:kinsoku/>
              <w:wordWrap/>
              <w:overflowPunct/>
              <w:topLinePunct w:val="0"/>
              <w:autoSpaceDE/>
              <w:autoSpaceDN/>
              <w:bidi w:val="0"/>
              <w:adjustRightInd/>
              <w:snapToGrid/>
              <w:spacing w:line="360" w:lineRule="auto"/>
              <w:ind w:left="866" w:firstLine="504" w:firstLineChars="200"/>
              <w:textAlignment w:val="auto"/>
              <w:rPr>
                <w:rFonts w:hint="eastAsia" w:ascii="仿宋" w:hAnsi="仿宋" w:eastAsia="仿宋" w:cs="仿宋"/>
                <w:snapToGrid w:val="0"/>
                <w:color w:val="000000"/>
                <w:sz w:val="24"/>
                <w:szCs w:val="24"/>
                <w:highlight w:val="none"/>
              </w:rPr>
            </w:pPr>
            <w:r>
              <w:rPr>
                <w:rFonts w:hint="eastAsia" w:ascii="仿宋" w:hAnsi="仿宋" w:eastAsia="仿宋" w:cs="仿宋"/>
                <w:snapToGrid w:val="0"/>
                <w:color w:val="000000"/>
                <w:spacing w:val="6"/>
                <w:sz w:val="24"/>
                <w:szCs w:val="24"/>
                <w:highlight w:val="none"/>
              </w:rPr>
              <w:t>分项价格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205"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color w:val="000000"/>
                <w:sz w:val="24"/>
                <w:szCs w:val="24"/>
                <w:highlight w:val="none"/>
              </w:rPr>
            </w:pPr>
          </w:p>
        </w:tc>
        <w:tc>
          <w:tcPr>
            <w:tcW w:w="3399"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color w:val="000000"/>
                <w:sz w:val="24"/>
                <w:szCs w:val="24"/>
                <w:highlight w:val="none"/>
              </w:rPr>
            </w:pPr>
          </w:p>
        </w:tc>
        <w:tc>
          <w:tcPr>
            <w:tcW w:w="2555"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color w:val="000000"/>
                <w:sz w:val="24"/>
                <w:szCs w:val="24"/>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205"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color w:val="000000"/>
                <w:sz w:val="24"/>
                <w:szCs w:val="24"/>
                <w:highlight w:val="none"/>
              </w:rPr>
            </w:pPr>
          </w:p>
        </w:tc>
        <w:tc>
          <w:tcPr>
            <w:tcW w:w="3399"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color w:val="000000"/>
                <w:sz w:val="24"/>
                <w:szCs w:val="24"/>
                <w:highlight w:val="none"/>
              </w:rPr>
            </w:pPr>
          </w:p>
        </w:tc>
        <w:tc>
          <w:tcPr>
            <w:tcW w:w="2555"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color w:val="000000"/>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仿宋" w:hAnsi="仿宋" w:eastAsia="仿宋" w:cs="仿宋"/>
          <w:spacing w:val="7"/>
          <w:sz w:val="24"/>
          <w:szCs w:val="24"/>
          <w:highlight w:val="none"/>
          <w14:textOutline w14:w="3795" w14:cap="sq" w14:cmpd="sng">
            <w14:solidFill>
              <w14:srgbClr w14:val="000000"/>
            </w14:solidFill>
            <w14:prstDash w14:val="solid"/>
            <w14:bevel/>
          </w14:textOutline>
        </w:rPr>
      </w:pPr>
    </w:p>
    <w:p>
      <w:pPr>
        <w:keepNext w:val="0"/>
        <w:keepLines w:val="0"/>
        <w:pageBreakBefore w:val="0"/>
        <w:widowControl w:val="0"/>
        <w:kinsoku/>
        <w:wordWrap/>
        <w:overflowPunct/>
        <w:topLinePunct w:val="0"/>
        <w:autoSpaceDE/>
        <w:autoSpaceDN/>
        <w:bidi w:val="0"/>
        <w:adjustRightInd/>
        <w:snapToGrid/>
        <w:spacing w:line="360" w:lineRule="auto"/>
        <w:ind w:left="435" w:firstLine="508" w:firstLineChars="200"/>
        <w:textAlignment w:val="auto"/>
        <w:outlineLvl w:val="0"/>
        <w:rPr>
          <w:rFonts w:hint="eastAsia" w:ascii="仿宋" w:hAnsi="仿宋" w:eastAsia="仿宋" w:cs="仿宋"/>
          <w:sz w:val="24"/>
          <w:szCs w:val="24"/>
          <w:highlight w:val="none"/>
        </w:rPr>
      </w:pPr>
      <w:r>
        <w:rPr>
          <w:rFonts w:hint="eastAsia" w:ascii="仿宋" w:hAnsi="仿宋" w:eastAsia="仿宋" w:cs="仿宋"/>
          <w:spacing w:val="7"/>
          <w:sz w:val="24"/>
          <w:szCs w:val="24"/>
          <w:highlight w:val="none"/>
          <w14:textOutline w14:w="3795" w14:cap="sq" w14:cmpd="sng">
            <w14:solidFill>
              <w14:srgbClr w14:val="000000"/>
            </w14:solidFill>
            <w14:prstDash w14:val="solid"/>
            <w14:bevel/>
          </w14:textOutline>
        </w:rPr>
        <w:t>1.4</w:t>
      </w:r>
      <w:r>
        <w:rPr>
          <w:rFonts w:hint="eastAsia" w:ascii="仿宋" w:hAnsi="仿宋" w:eastAsia="仿宋" w:cs="仿宋"/>
          <w:spacing w:val="7"/>
          <w:sz w:val="24"/>
          <w:szCs w:val="24"/>
          <w:highlight w:val="none"/>
        </w:rPr>
        <w:t xml:space="preserve"> </w:t>
      </w:r>
      <w:r>
        <w:rPr>
          <w:rFonts w:hint="eastAsia" w:ascii="仿宋" w:hAnsi="仿宋" w:eastAsia="仿宋" w:cs="仿宋"/>
          <w:spacing w:val="7"/>
          <w:sz w:val="24"/>
          <w:szCs w:val="24"/>
          <w:highlight w:val="none"/>
          <w14:textOutline w14:w="3795" w14:cap="sq" w14:cmpd="sng">
            <w14:solidFill>
              <w14:srgbClr w14:val="000000"/>
            </w14:solidFill>
            <w14:prstDash w14:val="solid"/>
            <w14:bevel/>
          </w14:textOutline>
        </w:rPr>
        <w:t>付款方式和发票开具方式</w:t>
      </w:r>
    </w:p>
    <w:p>
      <w:pPr>
        <w:keepNext w:val="0"/>
        <w:keepLines w:val="0"/>
        <w:pageBreakBefore w:val="0"/>
        <w:widowControl w:val="0"/>
        <w:kinsoku/>
        <w:wordWrap/>
        <w:overflowPunct/>
        <w:topLinePunct w:val="0"/>
        <w:autoSpaceDE/>
        <w:autoSpaceDN/>
        <w:bidi w:val="0"/>
        <w:adjustRightInd/>
        <w:snapToGrid/>
        <w:spacing w:line="360" w:lineRule="auto"/>
        <w:ind w:left="435" w:firstLine="492"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1.4.1</w:t>
      </w:r>
      <w:r>
        <w:rPr>
          <w:rFonts w:hint="eastAsia" w:ascii="仿宋" w:hAnsi="仿宋" w:eastAsia="仿宋" w:cs="仿宋"/>
          <w:spacing w:val="-40"/>
          <w:sz w:val="24"/>
          <w:szCs w:val="24"/>
          <w:highlight w:val="none"/>
        </w:rPr>
        <w:t xml:space="preserve"> </w:t>
      </w:r>
      <w:r>
        <w:rPr>
          <w:rFonts w:hint="eastAsia" w:ascii="仿宋" w:hAnsi="仿宋" w:eastAsia="仿宋" w:cs="仿宋"/>
          <w:spacing w:val="3"/>
          <w:sz w:val="24"/>
          <w:szCs w:val="24"/>
          <w:highlight w:val="none"/>
        </w:rPr>
        <w:t>付款方式</w:t>
      </w:r>
      <w:r>
        <w:rPr>
          <w:rFonts w:hint="eastAsia" w:ascii="仿宋" w:hAnsi="仿宋" w:eastAsia="仿宋" w:cs="仿宋"/>
          <w:spacing w:val="7"/>
          <w:sz w:val="24"/>
          <w:szCs w:val="24"/>
          <w:highlight w:val="none"/>
        </w:rPr>
        <w:t>：</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7"/>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435" w:firstLine="492"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1.4.2 发票开具方式：</w:t>
      </w:r>
      <w:r>
        <w:rPr>
          <w:rFonts w:hint="eastAsia" w:ascii="仿宋" w:hAnsi="仿宋" w:eastAsia="仿宋" w:cs="仿宋"/>
          <w:spacing w:val="3"/>
          <w:sz w:val="24"/>
          <w:szCs w:val="24"/>
          <w:highlight w:val="none"/>
          <w:u w:val="single" w:color="auto"/>
        </w:rPr>
        <w:t xml:space="preserve">                                             </w:t>
      </w:r>
      <w:r>
        <w:rPr>
          <w:rFonts w:hint="eastAsia" w:ascii="仿宋" w:hAnsi="仿宋" w:eastAsia="仿宋" w:cs="仿宋"/>
          <w:spacing w:val="3"/>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435" w:firstLine="508" w:firstLineChars="200"/>
        <w:textAlignment w:val="auto"/>
        <w:outlineLvl w:val="0"/>
        <w:rPr>
          <w:rFonts w:hint="eastAsia" w:ascii="仿宋" w:hAnsi="仿宋" w:eastAsia="仿宋" w:cs="仿宋"/>
          <w:sz w:val="24"/>
          <w:szCs w:val="24"/>
          <w:highlight w:val="none"/>
        </w:rPr>
      </w:pPr>
      <w:r>
        <w:rPr>
          <w:rFonts w:hint="eastAsia" w:ascii="仿宋" w:hAnsi="仿宋" w:eastAsia="仿宋" w:cs="仿宋"/>
          <w:spacing w:val="7"/>
          <w:sz w:val="24"/>
          <w:szCs w:val="24"/>
          <w:highlight w:val="none"/>
          <w14:textOutline w14:w="3795" w14:cap="sq" w14:cmpd="sng">
            <w14:solidFill>
              <w14:srgbClr w14:val="000000"/>
            </w14:solidFill>
            <w14:prstDash w14:val="solid"/>
            <w14:bevel/>
          </w14:textOutline>
        </w:rPr>
        <w:t>1.5</w:t>
      </w:r>
      <w:r>
        <w:rPr>
          <w:rFonts w:hint="eastAsia" w:ascii="仿宋" w:hAnsi="仿宋" w:eastAsia="仿宋" w:cs="仿宋"/>
          <w:spacing w:val="7"/>
          <w:sz w:val="24"/>
          <w:szCs w:val="24"/>
          <w:highlight w:val="none"/>
        </w:rPr>
        <w:t xml:space="preserve"> </w:t>
      </w:r>
      <w:r>
        <w:rPr>
          <w:rFonts w:hint="eastAsia" w:ascii="仿宋" w:hAnsi="仿宋" w:eastAsia="仿宋" w:cs="仿宋"/>
          <w:spacing w:val="7"/>
          <w:sz w:val="24"/>
          <w:szCs w:val="24"/>
          <w:highlight w:val="none"/>
          <w14:textOutline w14:w="3795" w14:cap="sq" w14:cmpd="sng">
            <w14:solidFill>
              <w14:srgbClr w14:val="000000"/>
            </w14:solidFill>
            <w14:prstDash w14:val="solid"/>
            <w14:bevel/>
          </w14:textOutline>
        </w:rPr>
        <w:t>履行期限、地点和方式</w:t>
      </w:r>
    </w:p>
    <w:p>
      <w:pPr>
        <w:keepNext w:val="0"/>
        <w:keepLines w:val="0"/>
        <w:pageBreakBefore w:val="0"/>
        <w:widowControl w:val="0"/>
        <w:kinsoku/>
        <w:wordWrap/>
        <w:overflowPunct/>
        <w:topLinePunct w:val="0"/>
        <w:autoSpaceDE/>
        <w:autoSpaceDN/>
        <w:bidi w:val="0"/>
        <w:adjustRightInd/>
        <w:snapToGrid/>
        <w:spacing w:line="360" w:lineRule="auto"/>
        <w:ind w:left="435" w:firstLine="492"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1.5.1</w:t>
      </w:r>
      <w:r>
        <w:rPr>
          <w:rFonts w:hint="eastAsia" w:ascii="仿宋" w:hAnsi="仿宋" w:eastAsia="仿宋" w:cs="仿宋"/>
          <w:spacing w:val="15"/>
          <w:sz w:val="24"/>
          <w:szCs w:val="24"/>
          <w:highlight w:val="none"/>
        </w:rPr>
        <w:t xml:space="preserve"> </w:t>
      </w:r>
      <w:r>
        <w:rPr>
          <w:rFonts w:hint="eastAsia" w:ascii="仿宋" w:hAnsi="仿宋" w:eastAsia="仿宋" w:cs="仿宋"/>
          <w:spacing w:val="3"/>
          <w:sz w:val="24"/>
          <w:szCs w:val="24"/>
          <w:highlight w:val="none"/>
        </w:rPr>
        <w:t>履行期限</w:t>
      </w:r>
      <w:r>
        <w:rPr>
          <w:rFonts w:hint="eastAsia" w:ascii="仿宋" w:hAnsi="仿宋" w:eastAsia="仿宋" w:cs="仿宋"/>
          <w:spacing w:val="6"/>
          <w:sz w:val="24"/>
          <w:szCs w:val="24"/>
          <w:highlight w:val="none"/>
        </w:rPr>
        <w:t>：</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6"/>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435" w:firstLine="492"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1.5.2</w:t>
      </w:r>
      <w:r>
        <w:rPr>
          <w:rFonts w:hint="eastAsia" w:ascii="仿宋" w:hAnsi="仿宋" w:eastAsia="仿宋" w:cs="仿宋"/>
          <w:spacing w:val="15"/>
          <w:sz w:val="24"/>
          <w:szCs w:val="24"/>
          <w:highlight w:val="none"/>
        </w:rPr>
        <w:t xml:space="preserve"> </w:t>
      </w:r>
      <w:r>
        <w:rPr>
          <w:rFonts w:hint="eastAsia" w:ascii="仿宋" w:hAnsi="仿宋" w:eastAsia="仿宋" w:cs="仿宋"/>
          <w:spacing w:val="3"/>
          <w:sz w:val="24"/>
          <w:szCs w:val="24"/>
          <w:highlight w:val="none"/>
        </w:rPr>
        <w:t>履行地点</w:t>
      </w:r>
      <w:r>
        <w:rPr>
          <w:rFonts w:hint="eastAsia" w:ascii="仿宋" w:hAnsi="仿宋" w:eastAsia="仿宋" w:cs="仿宋"/>
          <w:spacing w:val="6"/>
          <w:sz w:val="24"/>
          <w:szCs w:val="24"/>
          <w:highlight w:val="none"/>
        </w:rPr>
        <w:t>：</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6"/>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435" w:firstLine="492"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1.5.3 履行方式：</w:t>
      </w:r>
      <w:r>
        <w:rPr>
          <w:rFonts w:hint="eastAsia" w:ascii="仿宋" w:hAnsi="仿宋" w:eastAsia="仿宋" w:cs="仿宋"/>
          <w:spacing w:val="3"/>
          <w:sz w:val="24"/>
          <w:szCs w:val="24"/>
          <w:highlight w:val="none"/>
          <w:u w:val="single" w:color="auto"/>
        </w:rPr>
        <w:t xml:space="preserve">                                                 </w:t>
      </w:r>
      <w:r>
        <w:rPr>
          <w:rFonts w:hint="eastAsia" w:ascii="仿宋" w:hAnsi="仿宋" w:eastAsia="仿宋" w:cs="仿宋"/>
          <w:spacing w:val="3"/>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435" w:firstLine="500" w:firstLineChars="200"/>
        <w:textAlignment w:val="auto"/>
        <w:outlineLvl w:val="0"/>
        <w:rPr>
          <w:rFonts w:hint="eastAsia" w:ascii="仿宋" w:hAnsi="仿宋" w:eastAsia="仿宋" w:cs="仿宋"/>
          <w:sz w:val="24"/>
          <w:szCs w:val="24"/>
          <w:highlight w:val="none"/>
        </w:rPr>
      </w:pPr>
      <w:r>
        <w:rPr>
          <w:rFonts w:hint="eastAsia" w:ascii="仿宋" w:hAnsi="仿宋" w:eastAsia="仿宋" w:cs="仿宋"/>
          <w:spacing w:val="5"/>
          <w:sz w:val="24"/>
          <w:szCs w:val="24"/>
          <w:highlight w:val="none"/>
          <w14:textOutline w14:w="3795" w14:cap="sq" w14:cmpd="sng">
            <w14:solidFill>
              <w14:srgbClr w14:val="000000"/>
            </w14:solidFill>
            <w14:prstDash w14:val="solid"/>
            <w14:bevel/>
          </w14:textOutline>
        </w:rPr>
        <w:t>1.6</w:t>
      </w:r>
      <w:r>
        <w:rPr>
          <w:rFonts w:hint="eastAsia" w:ascii="仿宋" w:hAnsi="仿宋" w:eastAsia="仿宋" w:cs="仿宋"/>
          <w:spacing w:val="5"/>
          <w:sz w:val="24"/>
          <w:szCs w:val="24"/>
          <w:highlight w:val="none"/>
        </w:rPr>
        <w:t xml:space="preserve"> </w:t>
      </w:r>
      <w:r>
        <w:rPr>
          <w:rFonts w:hint="eastAsia" w:ascii="仿宋" w:hAnsi="仿宋" w:eastAsia="仿宋" w:cs="仿宋"/>
          <w:spacing w:val="5"/>
          <w:sz w:val="24"/>
          <w:szCs w:val="24"/>
          <w:highlight w:val="none"/>
          <w14:textOutline w14:w="3795" w14:cap="sq" w14:cmpd="sng">
            <w14:solidFill>
              <w14:srgbClr w14:val="000000"/>
            </w14:solidFill>
            <w14:prstDash w14:val="solid"/>
            <w14:bevel/>
          </w14:textOutline>
        </w:rPr>
        <w:t>违约责任</w:t>
      </w:r>
    </w:p>
    <w:p>
      <w:pPr>
        <w:keepNext w:val="0"/>
        <w:keepLines w:val="0"/>
        <w:pageBreakBefore w:val="0"/>
        <w:widowControl w:val="0"/>
        <w:kinsoku/>
        <w:wordWrap/>
        <w:overflowPunct/>
        <w:topLinePunct w:val="0"/>
        <w:autoSpaceDE/>
        <w:autoSpaceDN/>
        <w:bidi w:val="0"/>
        <w:adjustRightInd/>
        <w:snapToGrid/>
        <w:spacing w:line="360" w:lineRule="auto"/>
        <w:ind w:left="1" w:right="53" w:firstLine="520" w:firstLineChars="200"/>
        <w:jc w:val="both"/>
        <w:textAlignment w:val="auto"/>
        <w:rPr>
          <w:rFonts w:hint="eastAsia" w:ascii="仿宋" w:hAnsi="仿宋" w:eastAsia="仿宋" w:cs="仿宋"/>
          <w:sz w:val="24"/>
          <w:szCs w:val="24"/>
          <w:highlight w:val="none"/>
        </w:rPr>
      </w:pPr>
      <w:r>
        <w:rPr>
          <w:rFonts w:hint="eastAsia" w:ascii="仿宋" w:hAnsi="仿宋" w:eastAsia="仿宋" w:cs="仿宋"/>
          <w:spacing w:val="10"/>
          <w:sz w:val="24"/>
          <w:szCs w:val="24"/>
          <w:highlight w:val="none"/>
        </w:rPr>
        <w:t>1.6.1 除不可抗力外，如果乙方没有按照本合同约定的期</w:t>
      </w:r>
      <w:r>
        <w:rPr>
          <w:rFonts w:hint="eastAsia" w:ascii="仿宋" w:hAnsi="仿宋" w:eastAsia="仿宋" w:cs="仿宋"/>
          <w:spacing w:val="9"/>
          <w:sz w:val="24"/>
          <w:szCs w:val="24"/>
          <w:highlight w:val="none"/>
        </w:rPr>
        <w:t>限、地点和方式履行，那么甲方可要</w:t>
      </w:r>
      <w:r>
        <w:rPr>
          <w:rFonts w:hint="eastAsia" w:ascii="仿宋" w:hAnsi="仿宋" w:eastAsia="仿宋" w:cs="仿宋"/>
          <w:sz w:val="24"/>
          <w:szCs w:val="24"/>
          <w:highlight w:val="none"/>
        </w:rPr>
        <w:t xml:space="preserve"> </w:t>
      </w:r>
      <w:r>
        <w:rPr>
          <w:rFonts w:hint="eastAsia" w:ascii="仿宋" w:hAnsi="仿宋" w:eastAsia="仿宋" w:cs="仿宋"/>
          <w:spacing w:val="9"/>
          <w:sz w:val="24"/>
          <w:szCs w:val="24"/>
          <w:highlight w:val="none"/>
        </w:rPr>
        <w:t>求乙方支付违约金，违约金按每迟延履行一</w:t>
      </w:r>
      <w:r>
        <w:rPr>
          <w:rFonts w:hint="eastAsia" w:ascii="仿宋" w:hAnsi="仿宋" w:eastAsia="仿宋" w:cs="仿宋"/>
          <w:spacing w:val="-46"/>
          <w:sz w:val="24"/>
          <w:szCs w:val="24"/>
          <w:highlight w:val="none"/>
        </w:rPr>
        <w:t xml:space="preserve"> </w:t>
      </w:r>
      <w:r>
        <w:rPr>
          <w:rFonts w:hint="eastAsia" w:ascii="仿宋" w:hAnsi="仿宋" w:eastAsia="仿宋" w:cs="仿宋"/>
          <w:spacing w:val="9"/>
          <w:sz w:val="24"/>
          <w:szCs w:val="24"/>
          <w:highlight w:val="none"/>
        </w:rPr>
        <w:t>日的应提供而未提供服务价格的</w:t>
      </w:r>
      <w:r>
        <w:rPr>
          <w:rFonts w:hint="eastAsia" w:ascii="仿宋" w:hAnsi="仿宋" w:eastAsia="仿宋" w:cs="仿宋"/>
          <w:spacing w:val="-98"/>
          <w:sz w:val="24"/>
          <w:szCs w:val="24"/>
          <w:highlight w:val="none"/>
        </w:rPr>
        <w:t xml:space="preserve"> </w:t>
      </w:r>
      <w:r>
        <w:rPr>
          <w:rFonts w:hint="eastAsia" w:ascii="仿宋" w:hAnsi="仿宋" w:eastAsia="仿宋" w:cs="仿宋"/>
          <w:spacing w:val="5"/>
          <w:sz w:val="24"/>
          <w:szCs w:val="24"/>
          <w:highlight w:val="none"/>
          <w:u w:val="single" w:color="auto"/>
        </w:rPr>
        <w:t xml:space="preserve">     </w:t>
      </w:r>
      <w:r>
        <w:rPr>
          <w:rFonts w:hint="eastAsia" w:ascii="仿宋" w:hAnsi="仿宋" w:eastAsia="仿宋" w:cs="仿宋"/>
          <w:spacing w:val="-94"/>
          <w:sz w:val="24"/>
          <w:szCs w:val="24"/>
          <w:highlight w:val="none"/>
        </w:rPr>
        <w:t xml:space="preserve"> </w:t>
      </w:r>
      <w:r>
        <w:rPr>
          <w:rFonts w:hint="eastAsia" w:ascii="仿宋" w:hAnsi="仿宋" w:eastAsia="仿宋" w:cs="仿宋"/>
          <w:spacing w:val="9"/>
          <w:sz w:val="24"/>
          <w:szCs w:val="24"/>
          <w:highlight w:val="none"/>
        </w:rPr>
        <w:t>%计算，最高限额</w:t>
      </w:r>
      <w:r>
        <w:rPr>
          <w:rFonts w:hint="eastAsia" w:ascii="仿宋" w:hAnsi="仿宋" w:eastAsia="仿宋" w:cs="仿宋"/>
          <w:sz w:val="24"/>
          <w:szCs w:val="24"/>
          <w:highlight w:val="none"/>
        </w:rPr>
        <w:t xml:space="preserve"> </w:t>
      </w:r>
      <w:r>
        <w:rPr>
          <w:rFonts w:hint="eastAsia" w:ascii="仿宋" w:hAnsi="仿宋" w:eastAsia="仿宋" w:cs="仿宋"/>
          <w:spacing w:val="8"/>
          <w:sz w:val="24"/>
          <w:szCs w:val="24"/>
          <w:highlight w:val="none"/>
        </w:rPr>
        <w:t>为本合同总价的</w:t>
      </w:r>
      <w:r>
        <w:rPr>
          <w:rFonts w:hint="eastAsia" w:ascii="仿宋" w:hAnsi="仿宋" w:eastAsia="仿宋" w:cs="仿宋"/>
          <w:spacing w:val="8"/>
          <w:sz w:val="24"/>
          <w:szCs w:val="24"/>
          <w:highlight w:val="none"/>
          <w:u w:val="single" w:color="auto"/>
        </w:rPr>
        <w:t xml:space="preserve">    </w:t>
      </w:r>
      <w:r>
        <w:rPr>
          <w:rFonts w:hint="eastAsia" w:ascii="仿宋" w:hAnsi="仿宋" w:eastAsia="仿宋" w:cs="仿宋"/>
          <w:spacing w:val="-98"/>
          <w:sz w:val="24"/>
          <w:szCs w:val="24"/>
          <w:highlight w:val="none"/>
        </w:rPr>
        <w:t xml:space="preserve"> </w:t>
      </w:r>
      <w:r>
        <w:rPr>
          <w:rFonts w:hint="eastAsia" w:ascii="仿宋" w:hAnsi="仿宋" w:eastAsia="仿宋" w:cs="仿宋"/>
          <w:spacing w:val="8"/>
          <w:sz w:val="24"/>
          <w:szCs w:val="24"/>
          <w:highlight w:val="none"/>
        </w:rPr>
        <w:t>%；迟延履行的违约金计算数额达到前述最高限额之</w:t>
      </w:r>
      <w:r>
        <w:rPr>
          <w:rFonts w:hint="eastAsia" w:ascii="仿宋" w:hAnsi="仿宋" w:eastAsia="仿宋" w:cs="仿宋"/>
          <w:spacing w:val="7"/>
          <w:sz w:val="24"/>
          <w:szCs w:val="24"/>
          <w:highlight w:val="none"/>
        </w:rPr>
        <w:t>日起，甲方有权在要求乙方</w:t>
      </w:r>
      <w:r>
        <w:rPr>
          <w:rFonts w:hint="eastAsia" w:ascii="仿宋" w:hAnsi="仿宋" w:eastAsia="仿宋" w:cs="仿宋"/>
          <w:spacing w:val="9"/>
          <w:sz w:val="24"/>
          <w:szCs w:val="24"/>
          <w:highlight w:val="none"/>
        </w:rPr>
        <w:t>支付违约金的同时，书面通知乙方解除本合</w:t>
      </w:r>
      <w:r>
        <w:rPr>
          <w:rFonts w:hint="eastAsia" w:ascii="仿宋" w:hAnsi="仿宋" w:eastAsia="仿宋" w:cs="仿宋"/>
          <w:spacing w:val="8"/>
          <w:sz w:val="24"/>
          <w:szCs w:val="24"/>
          <w:highlight w:val="none"/>
        </w:rPr>
        <w:t>同；</w:t>
      </w:r>
    </w:p>
    <w:p>
      <w:pPr>
        <w:pStyle w:val="1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520" w:firstLineChars="200"/>
        <w:jc w:val="both"/>
        <w:textAlignment w:val="auto"/>
        <w:rPr>
          <w:rFonts w:hint="eastAsia" w:ascii="仿宋" w:hAnsi="仿宋" w:eastAsia="仿宋" w:cs="仿宋"/>
          <w:sz w:val="24"/>
          <w:szCs w:val="24"/>
          <w:highlight w:val="none"/>
        </w:rPr>
      </w:pPr>
      <w:r>
        <w:rPr>
          <w:rFonts w:hint="eastAsia" w:ascii="仿宋" w:hAnsi="仿宋" w:eastAsia="仿宋" w:cs="仿宋"/>
          <w:spacing w:val="10"/>
          <w:sz w:val="24"/>
          <w:szCs w:val="24"/>
          <w:highlight w:val="none"/>
        </w:rPr>
        <w:t>1.6.2 除不可抗力外，如果甲方没有按照本合同约定的付</w:t>
      </w:r>
      <w:r>
        <w:rPr>
          <w:rFonts w:hint="eastAsia" w:ascii="仿宋" w:hAnsi="仿宋" w:eastAsia="仿宋" w:cs="仿宋"/>
          <w:spacing w:val="9"/>
          <w:sz w:val="24"/>
          <w:szCs w:val="24"/>
          <w:highlight w:val="none"/>
        </w:rPr>
        <w:t>款方式付款，那么乙方可要求甲方支</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付违约金，违约金按每迟延付款一</w:t>
      </w:r>
      <w:r>
        <w:rPr>
          <w:rFonts w:hint="eastAsia" w:ascii="仿宋" w:hAnsi="仿宋" w:eastAsia="仿宋" w:cs="仿宋"/>
          <w:spacing w:val="-53"/>
          <w:sz w:val="24"/>
          <w:szCs w:val="24"/>
          <w:highlight w:val="none"/>
        </w:rPr>
        <w:t xml:space="preserve"> </w:t>
      </w:r>
      <w:r>
        <w:rPr>
          <w:rFonts w:hint="eastAsia" w:ascii="仿宋" w:hAnsi="仿宋" w:eastAsia="仿宋" w:cs="仿宋"/>
          <w:spacing w:val="3"/>
          <w:sz w:val="24"/>
          <w:szCs w:val="24"/>
          <w:highlight w:val="none"/>
        </w:rPr>
        <w:t>日的应付而未付款的</w:t>
      </w:r>
      <w:r>
        <w:rPr>
          <w:rFonts w:hint="eastAsia" w:ascii="仿宋" w:hAnsi="仿宋" w:eastAsia="仿宋" w:cs="仿宋"/>
          <w:spacing w:val="3"/>
          <w:sz w:val="24"/>
          <w:szCs w:val="24"/>
          <w:highlight w:val="none"/>
          <w:u w:val="single" w:color="auto"/>
        </w:rPr>
        <w:t xml:space="preserve">     </w:t>
      </w:r>
      <w:r>
        <w:rPr>
          <w:rFonts w:hint="eastAsia" w:ascii="仿宋" w:hAnsi="仿宋" w:eastAsia="仿宋" w:cs="仿宋"/>
          <w:spacing w:val="-97"/>
          <w:sz w:val="24"/>
          <w:szCs w:val="24"/>
          <w:highlight w:val="none"/>
        </w:rPr>
        <w:t xml:space="preserve"> </w:t>
      </w:r>
      <w:r>
        <w:rPr>
          <w:rFonts w:hint="eastAsia" w:ascii="仿宋" w:hAnsi="仿宋" w:eastAsia="仿宋" w:cs="仿宋"/>
          <w:spacing w:val="3"/>
          <w:sz w:val="24"/>
          <w:szCs w:val="24"/>
          <w:highlight w:val="none"/>
        </w:rPr>
        <w:t>%计算，最高限额为本合同总价的</w:t>
      </w:r>
      <w:r>
        <w:rPr>
          <w:rFonts w:hint="eastAsia" w:ascii="仿宋" w:hAnsi="仿宋" w:eastAsia="仿宋" w:cs="仿宋"/>
          <w:spacing w:val="-98"/>
          <w:sz w:val="24"/>
          <w:szCs w:val="24"/>
          <w:highlight w:val="none"/>
        </w:rPr>
        <w:t xml:space="preserve"> </w:t>
      </w:r>
      <w:r>
        <w:rPr>
          <w:rFonts w:hint="eastAsia" w:ascii="仿宋" w:hAnsi="仿宋" w:eastAsia="仿宋" w:cs="仿宋"/>
          <w:spacing w:val="5"/>
          <w:sz w:val="24"/>
          <w:szCs w:val="24"/>
          <w:highlight w:val="none"/>
          <w:u w:val="single" w:color="auto"/>
        </w:rPr>
        <w:t xml:space="preserve">    </w:t>
      </w:r>
      <w:r>
        <w:rPr>
          <w:rFonts w:hint="eastAsia" w:ascii="仿宋" w:hAnsi="仿宋" w:eastAsia="仿宋" w:cs="仿宋"/>
          <w:spacing w:val="-97"/>
          <w:sz w:val="24"/>
          <w:szCs w:val="24"/>
          <w:highlight w:val="none"/>
        </w:rPr>
        <w:t xml:space="preserve"> </w:t>
      </w:r>
      <w:r>
        <w:rPr>
          <w:rFonts w:hint="eastAsia" w:ascii="仿宋" w:hAnsi="仿宋" w:eastAsia="仿宋" w:cs="仿宋"/>
          <w:spacing w:val="3"/>
          <w:sz w:val="24"/>
          <w:szCs w:val="24"/>
          <w:highlight w:val="none"/>
        </w:rPr>
        <w:t>%；</w:t>
      </w:r>
      <w:r>
        <w:rPr>
          <w:rFonts w:hint="eastAsia" w:ascii="仿宋" w:hAnsi="仿宋" w:eastAsia="仿宋" w:cs="仿宋"/>
          <w:sz w:val="24"/>
          <w:szCs w:val="24"/>
          <w:highlight w:val="none"/>
        </w:rPr>
        <w:t xml:space="preserve"> </w:t>
      </w:r>
      <w:r>
        <w:rPr>
          <w:rFonts w:hint="eastAsia" w:ascii="仿宋" w:hAnsi="仿宋" w:eastAsia="仿宋" w:cs="仿宋"/>
          <w:spacing w:val="11"/>
          <w:sz w:val="24"/>
          <w:szCs w:val="24"/>
          <w:highlight w:val="none"/>
        </w:rPr>
        <w:t>迟延付款的违约金计算数额达到前述最高限额之日起，乙方有权在要求甲方</w:t>
      </w:r>
      <w:r>
        <w:rPr>
          <w:rFonts w:hint="eastAsia" w:ascii="仿宋" w:hAnsi="仿宋" w:eastAsia="仿宋" w:cs="仿宋"/>
          <w:spacing w:val="10"/>
          <w:sz w:val="24"/>
          <w:szCs w:val="24"/>
          <w:highlight w:val="none"/>
        </w:rPr>
        <w:t>支付违约金的同时，书</w:t>
      </w:r>
      <w:r>
        <w:rPr>
          <w:rFonts w:hint="eastAsia" w:ascii="仿宋" w:hAnsi="仿宋" w:eastAsia="仿宋" w:cs="仿宋"/>
          <w:spacing w:val="8"/>
          <w:sz w:val="24"/>
          <w:szCs w:val="24"/>
          <w:highlight w:val="none"/>
        </w:rPr>
        <w:t>面通知甲方解除本合同；</w:t>
      </w:r>
    </w:p>
    <w:p>
      <w:pPr>
        <w:keepNext w:val="0"/>
        <w:keepLines w:val="0"/>
        <w:pageBreakBefore w:val="0"/>
        <w:widowControl w:val="0"/>
        <w:kinsoku/>
        <w:wordWrap/>
        <w:overflowPunct/>
        <w:topLinePunct w:val="0"/>
        <w:autoSpaceDE/>
        <w:autoSpaceDN/>
        <w:bidi w:val="0"/>
        <w:adjustRightInd/>
        <w:snapToGrid/>
        <w:spacing w:line="360" w:lineRule="auto"/>
        <w:ind w:firstLine="520" w:firstLineChars="200"/>
        <w:jc w:val="both"/>
        <w:textAlignment w:val="auto"/>
        <w:rPr>
          <w:rFonts w:hint="eastAsia" w:ascii="仿宋" w:hAnsi="仿宋" w:eastAsia="仿宋" w:cs="仿宋"/>
          <w:spacing w:val="8"/>
          <w:sz w:val="24"/>
          <w:szCs w:val="24"/>
          <w:highlight w:val="none"/>
        </w:rPr>
      </w:pPr>
      <w:r>
        <w:rPr>
          <w:rFonts w:hint="eastAsia" w:ascii="仿宋" w:hAnsi="仿宋" w:eastAsia="仿宋" w:cs="仿宋"/>
          <w:spacing w:val="10"/>
          <w:sz w:val="24"/>
          <w:szCs w:val="24"/>
          <w:highlight w:val="none"/>
        </w:rPr>
        <w:t>1.6.3 除不可抗力外，任何一方未能履行本合同约定的其</w:t>
      </w:r>
      <w:r>
        <w:rPr>
          <w:rFonts w:hint="eastAsia" w:ascii="仿宋" w:hAnsi="仿宋" w:eastAsia="仿宋" w:cs="仿宋"/>
          <w:spacing w:val="9"/>
          <w:sz w:val="24"/>
          <w:szCs w:val="24"/>
          <w:highlight w:val="none"/>
        </w:rPr>
        <w:t>他主要义务，经催告后在合理期限内</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仍未履行的，或者任何一方有其他违约行为致使不</w:t>
      </w:r>
      <w:r>
        <w:rPr>
          <w:rFonts w:hint="eastAsia" w:ascii="仿宋" w:hAnsi="仿宋" w:eastAsia="仿宋" w:cs="仿宋"/>
          <w:spacing w:val="2"/>
          <w:sz w:val="24"/>
          <w:szCs w:val="24"/>
          <w:highlight w:val="none"/>
        </w:rPr>
        <w:t>能实现合同目的的，或者任何一方有腐败行为（即：</w:t>
      </w:r>
      <w:r>
        <w:rPr>
          <w:rFonts w:hint="eastAsia" w:ascii="仿宋" w:hAnsi="仿宋" w:eastAsia="仿宋" w:cs="仿宋"/>
          <w:sz w:val="24"/>
          <w:szCs w:val="24"/>
          <w:highlight w:val="none"/>
        </w:rPr>
        <w:t xml:space="preserve"> </w:t>
      </w:r>
      <w:r>
        <w:rPr>
          <w:rFonts w:hint="eastAsia" w:ascii="仿宋" w:hAnsi="仿宋" w:eastAsia="仿宋" w:cs="仿宋"/>
          <w:spacing w:val="11"/>
          <w:sz w:val="24"/>
          <w:szCs w:val="24"/>
          <w:highlight w:val="none"/>
        </w:rPr>
        <w:t>提供或给予或接受或索取任何财物或其他好处或者采取其他不正当</w:t>
      </w:r>
      <w:r>
        <w:rPr>
          <w:rFonts w:hint="eastAsia" w:ascii="仿宋" w:hAnsi="仿宋" w:eastAsia="仿宋" w:cs="仿宋"/>
          <w:spacing w:val="10"/>
          <w:sz w:val="24"/>
          <w:szCs w:val="24"/>
          <w:highlight w:val="none"/>
        </w:rPr>
        <w:t>手段来影响对方当事人在合同签订、履行过程中的行为）或者欺诈行为（即：</w:t>
      </w:r>
      <w:r>
        <w:rPr>
          <w:rFonts w:hint="eastAsia" w:ascii="仿宋" w:hAnsi="仿宋" w:eastAsia="仿宋" w:cs="仿宋"/>
          <w:spacing w:val="-55"/>
          <w:sz w:val="24"/>
          <w:szCs w:val="24"/>
          <w:highlight w:val="none"/>
        </w:rPr>
        <w:t xml:space="preserve"> </w:t>
      </w:r>
      <w:r>
        <w:rPr>
          <w:rFonts w:hint="eastAsia" w:ascii="仿宋" w:hAnsi="仿宋" w:eastAsia="仿宋" w:cs="仿宋"/>
          <w:spacing w:val="10"/>
          <w:sz w:val="24"/>
          <w:szCs w:val="24"/>
          <w:highlight w:val="none"/>
        </w:rPr>
        <w:t>以谎报事实</w:t>
      </w:r>
      <w:r>
        <w:rPr>
          <w:rFonts w:hint="eastAsia" w:ascii="仿宋" w:hAnsi="仿宋" w:eastAsia="仿宋" w:cs="仿宋"/>
          <w:spacing w:val="9"/>
          <w:sz w:val="24"/>
          <w:szCs w:val="24"/>
          <w:highlight w:val="none"/>
        </w:rPr>
        <w:t>或隐瞒真相的方法来影响对方当事人在合同签订、履行过程中的行为）的，对方当事人可以书面通知违</w:t>
      </w:r>
      <w:r>
        <w:rPr>
          <w:rFonts w:hint="eastAsia" w:ascii="仿宋" w:hAnsi="仿宋" w:eastAsia="仿宋" w:cs="仿宋"/>
          <w:spacing w:val="8"/>
          <w:sz w:val="24"/>
          <w:szCs w:val="24"/>
          <w:highlight w:val="none"/>
        </w:rPr>
        <w:t>约方解除本合同；</w:t>
      </w:r>
    </w:p>
    <w:p>
      <w:pPr>
        <w:keepNext w:val="0"/>
        <w:keepLines w:val="0"/>
        <w:pageBreakBefore w:val="0"/>
        <w:widowControl w:val="0"/>
        <w:kinsoku/>
        <w:wordWrap/>
        <w:overflowPunct/>
        <w:topLinePunct w:val="0"/>
        <w:autoSpaceDE/>
        <w:autoSpaceDN/>
        <w:bidi w:val="0"/>
        <w:adjustRightInd/>
        <w:snapToGrid/>
        <w:spacing w:line="360" w:lineRule="auto"/>
        <w:ind w:firstLine="508" w:firstLineChars="200"/>
        <w:jc w:val="both"/>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1.6.4 任何一方按照前述约定要求违约方支付违约</w:t>
      </w:r>
      <w:r>
        <w:rPr>
          <w:rFonts w:hint="eastAsia" w:ascii="仿宋" w:hAnsi="仿宋" w:eastAsia="仿宋" w:cs="仿宋"/>
          <w:spacing w:val="6"/>
          <w:sz w:val="24"/>
          <w:szCs w:val="24"/>
          <w:highlight w:val="none"/>
        </w:rPr>
        <w:t>金的同时，仍有权要求违约方继续履行合同、</w:t>
      </w:r>
      <w:r>
        <w:rPr>
          <w:rFonts w:hint="eastAsia" w:ascii="仿宋" w:hAnsi="仿宋" w:eastAsia="仿宋" w:cs="仿宋"/>
          <w:sz w:val="24"/>
          <w:szCs w:val="24"/>
          <w:highlight w:val="none"/>
        </w:rPr>
        <w:t xml:space="preserve"> </w:t>
      </w:r>
      <w:r>
        <w:rPr>
          <w:rFonts w:hint="eastAsia" w:ascii="仿宋" w:hAnsi="仿宋" w:eastAsia="仿宋" w:cs="仿宋"/>
          <w:spacing w:val="10"/>
          <w:sz w:val="24"/>
          <w:szCs w:val="24"/>
          <w:highlight w:val="none"/>
        </w:rPr>
        <w:t xml:space="preserve">采取补救措施，并有权按照己方实际损失情况要求违约方赔偿损失；任何一方按照前述约定要求解 </w:t>
      </w:r>
      <w:r>
        <w:rPr>
          <w:rFonts w:hint="eastAsia" w:ascii="仿宋" w:hAnsi="仿宋" w:eastAsia="仿宋" w:cs="仿宋"/>
          <w:spacing w:val="11"/>
          <w:sz w:val="24"/>
          <w:szCs w:val="24"/>
          <w:highlight w:val="none"/>
        </w:rPr>
        <w:t>除本合同的同时，仍有权要求违约方支付违约金和按照己方实际损失情</w:t>
      </w:r>
      <w:r>
        <w:rPr>
          <w:rFonts w:hint="eastAsia" w:ascii="仿宋" w:hAnsi="仿宋" w:eastAsia="仿宋" w:cs="仿宋"/>
          <w:spacing w:val="10"/>
          <w:sz w:val="24"/>
          <w:szCs w:val="24"/>
          <w:highlight w:val="none"/>
        </w:rPr>
        <w:t>况要求违约方赔偿损失；且</w:t>
      </w:r>
      <w:r>
        <w:rPr>
          <w:rFonts w:hint="eastAsia" w:ascii="仿宋" w:hAnsi="仿宋" w:eastAsia="仿宋" w:cs="仿宋"/>
          <w:spacing w:val="9"/>
          <w:sz w:val="24"/>
          <w:szCs w:val="24"/>
          <w:highlight w:val="none"/>
        </w:rPr>
        <w:t>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spacing w:line="360" w:lineRule="auto"/>
        <w:ind w:right="72" w:firstLine="520" w:firstLineChars="200"/>
        <w:jc w:val="both"/>
        <w:textAlignment w:val="auto"/>
        <w:rPr>
          <w:rFonts w:hint="eastAsia" w:ascii="仿宋" w:hAnsi="仿宋" w:eastAsia="仿宋" w:cs="仿宋"/>
          <w:spacing w:val="8"/>
          <w:sz w:val="24"/>
          <w:szCs w:val="24"/>
          <w:highlight w:val="none"/>
        </w:rPr>
      </w:pPr>
      <w:r>
        <w:rPr>
          <w:rFonts w:hint="eastAsia" w:ascii="仿宋" w:hAnsi="仿宋" w:eastAsia="仿宋" w:cs="仿宋"/>
          <w:spacing w:val="10"/>
          <w:sz w:val="24"/>
          <w:szCs w:val="24"/>
          <w:highlight w:val="none"/>
        </w:rPr>
        <w:t>1.6.5 除前述约定外，除不可抗力外，任何一方未能履行</w:t>
      </w:r>
      <w:r>
        <w:rPr>
          <w:rFonts w:hint="eastAsia" w:ascii="仿宋" w:hAnsi="仿宋" w:eastAsia="仿宋" w:cs="仿宋"/>
          <w:spacing w:val="9"/>
          <w:sz w:val="24"/>
          <w:szCs w:val="24"/>
          <w:highlight w:val="none"/>
        </w:rPr>
        <w:t>本合同约定的义务，对方当事人均有</w:t>
      </w:r>
      <w:r>
        <w:rPr>
          <w:rFonts w:hint="eastAsia" w:ascii="仿宋" w:hAnsi="仿宋" w:eastAsia="仿宋" w:cs="仿宋"/>
          <w:spacing w:val="11"/>
          <w:sz w:val="24"/>
          <w:szCs w:val="24"/>
          <w:highlight w:val="none"/>
        </w:rPr>
        <w:t>权要求继续履行、采取补救措施或者赔偿损失等，且对方当事人行使的</w:t>
      </w:r>
      <w:r>
        <w:rPr>
          <w:rFonts w:hint="eastAsia" w:ascii="仿宋" w:hAnsi="仿宋" w:eastAsia="仿宋" w:cs="仿宋"/>
          <w:spacing w:val="10"/>
          <w:sz w:val="24"/>
          <w:szCs w:val="24"/>
          <w:highlight w:val="none"/>
        </w:rPr>
        <w:t>任何权利救济方式均不视为</w:t>
      </w:r>
      <w:r>
        <w:rPr>
          <w:rFonts w:hint="eastAsia" w:ascii="仿宋" w:hAnsi="仿宋" w:eastAsia="仿宋" w:cs="仿宋"/>
          <w:spacing w:val="8"/>
          <w:sz w:val="24"/>
          <w:szCs w:val="24"/>
          <w:highlight w:val="none"/>
        </w:rPr>
        <w:t>其放弃了其他法定或者约定的权利救济方式；</w:t>
      </w:r>
    </w:p>
    <w:p>
      <w:pPr>
        <w:keepNext w:val="0"/>
        <w:keepLines w:val="0"/>
        <w:pageBreakBefore w:val="0"/>
        <w:widowControl w:val="0"/>
        <w:kinsoku/>
        <w:wordWrap/>
        <w:overflowPunct/>
        <w:topLinePunct w:val="0"/>
        <w:autoSpaceDE/>
        <w:autoSpaceDN/>
        <w:bidi w:val="0"/>
        <w:adjustRightInd/>
        <w:snapToGrid/>
        <w:spacing w:line="360" w:lineRule="auto"/>
        <w:ind w:right="72" w:firstLine="512" w:firstLineChars="200"/>
        <w:jc w:val="both"/>
        <w:textAlignment w:val="auto"/>
        <w:rPr>
          <w:rFonts w:hint="eastAsia" w:ascii="仿宋" w:hAnsi="仿宋" w:eastAsia="仿宋" w:cs="仿宋"/>
          <w:spacing w:val="7"/>
          <w:sz w:val="24"/>
          <w:szCs w:val="24"/>
          <w:highlight w:val="none"/>
        </w:rPr>
      </w:pPr>
      <w:r>
        <w:rPr>
          <w:rFonts w:hint="eastAsia" w:ascii="仿宋" w:hAnsi="仿宋" w:eastAsia="仿宋" w:cs="仿宋"/>
          <w:spacing w:val="8"/>
          <w:sz w:val="24"/>
          <w:szCs w:val="24"/>
          <w:highlight w:val="none"/>
          <w:lang w:val="en-US" w:eastAsia="zh-CN"/>
        </w:rPr>
        <w:t xml:space="preserve"> </w:t>
      </w:r>
      <w:r>
        <w:rPr>
          <w:rFonts w:hint="eastAsia" w:ascii="仿宋" w:hAnsi="仿宋" w:eastAsia="仿宋" w:cs="仿宋"/>
          <w:spacing w:val="10"/>
          <w:sz w:val="24"/>
          <w:szCs w:val="24"/>
          <w:highlight w:val="none"/>
        </w:rPr>
        <w:t>1.6.6 如果出现政府采购监督管理部门在处理投诉事项期</w:t>
      </w:r>
      <w:r>
        <w:rPr>
          <w:rFonts w:hint="eastAsia" w:ascii="仿宋" w:hAnsi="仿宋" w:eastAsia="仿宋" w:cs="仿宋"/>
          <w:spacing w:val="9"/>
          <w:sz w:val="24"/>
          <w:szCs w:val="24"/>
          <w:highlight w:val="none"/>
        </w:rPr>
        <w:t>间，书面通知甲方暂停采购活动的情</w:t>
      </w:r>
      <w:r>
        <w:rPr>
          <w:rFonts w:hint="eastAsia" w:ascii="仿宋" w:hAnsi="仿宋" w:eastAsia="仿宋" w:cs="仿宋"/>
          <w:spacing w:val="8"/>
          <w:sz w:val="24"/>
          <w:szCs w:val="24"/>
          <w:highlight w:val="none"/>
        </w:rPr>
        <w:t>形，或者询问或质疑事项可能影响</w:t>
      </w:r>
      <w:r>
        <w:rPr>
          <w:rFonts w:hint="eastAsia" w:ascii="仿宋" w:hAnsi="仿宋" w:eastAsia="仿宋" w:cs="仿宋"/>
          <w:spacing w:val="8"/>
          <w:sz w:val="24"/>
          <w:szCs w:val="24"/>
          <w:highlight w:val="none"/>
          <w:lang w:eastAsia="zh-CN"/>
        </w:rPr>
        <w:t>中标</w:t>
      </w:r>
      <w:r>
        <w:rPr>
          <w:rFonts w:hint="eastAsia" w:ascii="仿宋" w:hAnsi="仿宋" w:eastAsia="仿宋" w:cs="仿宋"/>
          <w:spacing w:val="8"/>
          <w:sz w:val="24"/>
          <w:szCs w:val="24"/>
          <w:highlight w:val="none"/>
        </w:rPr>
        <w:t>结果的，</w:t>
      </w:r>
      <w:r>
        <w:rPr>
          <w:rFonts w:hint="eastAsia" w:ascii="仿宋" w:hAnsi="仿宋" w:eastAsia="仿宋" w:cs="仿宋"/>
          <w:spacing w:val="7"/>
          <w:sz w:val="24"/>
          <w:szCs w:val="24"/>
          <w:highlight w:val="none"/>
        </w:rPr>
        <w:t>导致甲方中止履行合同的情形，均不视为甲方违约。</w:t>
      </w:r>
    </w:p>
    <w:p>
      <w:pPr>
        <w:keepNext w:val="0"/>
        <w:keepLines w:val="0"/>
        <w:pageBreakBefore w:val="0"/>
        <w:widowControl w:val="0"/>
        <w:kinsoku/>
        <w:wordWrap/>
        <w:overflowPunct/>
        <w:topLinePunct w:val="0"/>
        <w:autoSpaceDE/>
        <w:autoSpaceDN/>
        <w:bidi w:val="0"/>
        <w:adjustRightInd/>
        <w:snapToGrid/>
        <w:spacing w:line="360" w:lineRule="auto"/>
        <w:ind w:left="436" w:firstLine="504" w:firstLineChars="200"/>
        <w:textAlignment w:val="auto"/>
        <w:outlineLvl w:val="0"/>
        <w:rPr>
          <w:rFonts w:hint="eastAsia" w:ascii="仿宋" w:hAnsi="仿宋" w:eastAsia="仿宋" w:cs="仿宋"/>
          <w:sz w:val="24"/>
          <w:szCs w:val="24"/>
          <w:highlight w:val="none"/>
        </w:rPr>
      </w:pPr>
      <w:r>
        <w:rPr>
          <w:rFonts w:hint="eastAsia" w:ascii="仿宋" w:hAnsi="仿宋" w:eastAsia="仿宋" w:cs="仿宋"/>
          <w:spacing w:val="6"/>
          <w:sz w:val="24"/>
          <w:szCs w:val="24"/>
          <w:highlight w:val="none"/>
          <w14:textOutline w14:w="3795" w14:cap="sq" w14:cmpd="sng">
            <w14:solidFill>
              <w14:srgbClr w14:val="000000"/>
            </w14:solidFill>
            <w14:prstDash w14:val="solid"/>
            <w14:bevel/>
          </w14:textOutline>
        </w:rPr>
        <w:t>1.7</w:t>
      </w:r>
      <w:r>
        <w:rPr>
          <w:rFonts w:hint="eastAsia" w:ascii="仿宋" w:hAnsi="仿宋" w:eastAsia="仿宋" w:cs="仿宋"/>
          <w:spacing w:val="6"/>
          <w:sz w:val="24"/>
          <w:szCs w:val="24"/>
          <w:highlight w:val="none"/>
        </w:rPr>
        <w:t xml:space="preserve"> </w:t>
      </w:r>
      <w:r>
        <w:rPr>
          <w:rFonts w:hint="eastAsia" w:ascii="仿宋" w:hAnsi="仿宋" w:eastAsia="仿宋" w:cs="仿宋"/>
          <w:spacing w:val="6"/>
          <w:sz w:val="24"/>
          <w:szCs w:val="24"/>
          <w:highlight w:val="none"/>
          <w14:textOutline w14:w="3795" w14:cap="sq" w14:cmpd="sng">
            <w14:solidFill>
              <w14:srgbClr w14:val="000000"/>
            </w14:solidFill>
            <w14:prstDash w14:val="solid"/>
            <w14:bevel/>
          </w14:textOutline>
        </w:rPr>
        <w:t>合同争议的解决</w:t>
      </w:r>
    </w:p>
    <w:p>
      <w:pPr>
        <w:pStyle w:val="1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72" w:firstLine="516" w:firstLineChars="200"/>
        <w:jc w:val="both"/>
        <w:textAlignment w:val="auto"/>
        <w:rPr>
          <w:rFonts w:hint="eastAsia" w:ascii="仿宋" w:hAnsi="仿宋" w:eastAsia="仿宋" w:cs="仿宋"/>
          <w:spacing w:val="9"/>
          <w:sz w:val="24"/>
          <w:szCs w:val="24"/>
          <w:highlight w:val="none"/>
        </w:rPr>
      </w:pPr>
      <w:r>
        <w:rPr>
          <w:rFonts w:hint="eastAsia" w:ascii="仿宋" w:hAnsi="仿宋" w:eastAsia="仿宋" w:cs="仿宋"/>
          <w:spacing w:val="9"/>
          <w:sz w:val="24"/>
          <w:szCs w:val="24"/>
          <w:highlight w:val="none"/>
        </w:rPr>
        <w:t>本合同履行过程中发生的任何争议，双方当事人均可通过和解或者调解解决；不愿和解、调解</w:t>
      </w:r>
    </w:p>
    <w:p>
      <w:pPr>
        <w:keepNext w:val="0"/>
        <w:keepLines w:val="0"/>
        <w:pageBreakBefore w:val="0"/>
        <w:widowControl w:val="0"/>
        <w:kinsoku/>
        <w:wordWrap/>
        <w:overflowPunct/>
        <w:topLinePunct w:val="0"/>
        <w:autoSpaceDE/>
        <w:autoSpaceDN/>
        <w:bidi w:val="0"/>
        <w:adjustRightInd/>
        <w:snapToGrid/>
        <w:spacing w:line="360" w:lineRule="auto"/>
        <w:ind w:right="72" w:firstLine="516" w:firstLineChars="200"/>
        <w:jc w:val="both"/>
        <w:textAlignment w:val="auto"/>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或者和解、调解不成的，可以选择下列第 2 种方式解决：</w:t>
      </w:r>
    </w:p>
    <w:p>
      <w:pPr>
        <w:keepNext w:val="0"/>
        <w:keepLines w:val="0"/>
        <w:pageBreakBefore w:val="0"/>
        <w:widowControl w:val="0"/>
        <w:kinsoku/>
        <w:wordWrap/>
        <w:overflowPunct/>
        <w:topLinePunct w:val="0"/>
        <w:autoSpaceDE/>
        <w:autoSpaceDN/>
        <w:bidi w:val="0"/>
        <w:adjustRightInd/>
        <w:snapToGrid/>
        <w:spacing w:line="360" w:lineRule="auto"/>
        <w:ind w:firstLine="512" w:firstLineChars="200"/>
        <w:textAlignment w:val="auto"/>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1.7.1 将争议提交</w:t>
      </w:r>
      <w:r>
        <w:rPr>
          <w:rFonts w:hint="eastAsia" w:ascii="仿宋" w:hAnsi="仿宋" w:eastAsia="仿宋" w:cs="仿宋"/>
          <w:spacing w:val="-98"/>
          <w:sz w:val="24"/>
          <w:szCs w:val="24"/>
          <w:highlight w:val="none"/>
        </w:rPr>
        <w:t xml:space="preserve"> </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80"/>
          <w:sz w:val="24"/>
          <w:szCs w:val="24"/>
          <w:highlight w:val="none"/>
        </w:rPr>
        <w:t xml:space="preserve"> </w:t>
      </w:r>
      <w:r>
        <w:rPr>
          <w:rFonts w:hint="eastAsia" w:ascii="仿宋" w:hAnsi="仿宋" w:eastAsia="仿宋" w:cs="仿宋"/>
          <w:spacing w:val="8"/>
          <w:sz w:val="24"/>
          <w:szCs w:val="24"/>
          <w:highlight w:val="none"/>
        </w:rPr>
        <w:t>仲裁委员会依申请仲裁时其现行有效的仲</w:t>
      </w:r>
      <w:r>
        <w:rPr>
          <w:rFonts w:hint="eastAsia" w:ascii="仿宋" w:hAnsi="仿宋" w:eastAsia="仿宋" w:cs="仿宋"/>
          <w:spacing w:val="7"/>
          <w:sz w:val="24"/>
          <w:szCs w:val="24"/>
          <w:highlight w:val="none"/>
        </w:rPr>
        <w:t>裁规则裁决；</w:t>
      </w:r>
    </w:p>
    <w:p>
      <w:pPr>
        <w:keepNext w:val="0"/>
        <w:keepLines w:val="0"/>
        <w:pageBreakBefore w:val="0"/>
        <w:widowControl w:val="0"/>
        <w:kinsoku/>
        <w:wordWrap/>
        <w:overflowPunct/>
        <w:topLinePunct w:val="0"/>
        <w:autoSpaceDE/>
        <w:autoSpaceDN/>
        <w:bidi w:val="0"/>
        <w:adjustRightInd/>
        <w:snapToGrid/>
        <w:spacing w:line="360" w:lineRule="auto"/>
        <w:ind w:firstLine="488" w:firstLineChars="200"/>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1.7.2</w:t>
      </w:r>
      <w:r>
        <w:rPr>
          <w:rFonts w:hint="eastAsia" w:ascii="仿宋" w:hAnsi="仿宋" w:eastAsia="仿宋" w:cs="仿宋"/>
          <w:spacing w:val="35"/>
          <w:sz w:val="24"/>
          <w:szCs w:val="24"/>
          <w:highlight w:val="none"/>
        </w:rPr>
        <w:t xml:space="preserve"> </w:t>
      </w:r>
      <w:r>
        <w:rPr>
          <w:rFonts w:hint="eastAsia" w:ascii="仿宋" w:hAnsi="仿宋" w:eastAsia="仿宋" w:cs="仿宋"/>
          <w:spacing w:val="2"/>
          <w:sz w:val="24"/>
          <w:szCs w:val="24"/>
          <w:highlight w:val="none"/>
        </w:rPr>
        <w:t>向</w:t>
      </w:r>
      <w:r>
        <w:rPr>
          <w:rFonts w:hint="eastAsia" w:ascii="仿宋" w:hAnsi="仿宋" w:eastAsia="仿宋" w:cs="仿宋"/>
          <w:spacing w:val="-99"/>
          <w:sz w:val="24"/>
          <w:szCs w:val="24"/>
          <w:highlight w:val="none"/>
        </w:rPr>
        <w:t xml:space="preserve"> </w:t>
      </w:r>
      <w:r>
        <w:rPr>
          <w:rFonts w:hint="eastAsia" w:ascii="仿宋" w:hAnsi="仿宋" w:eastAsia="仿宋" w:cs="仿宋"/>
          <w:spacing w:val="5"/>
          <w:sz w:val="24"/>
          <w:szCs w:val="24"/>
          <w:highlight w:val="none"/>
          <w:u w:val="single" w:color="auto"/>
        </w:rPr>
        <w:t xml:space="preserve">                </w:t>
      </w:r>
      <w:r>
        <w:rPr>
          <w:rFonts w:hint="eastAsia" w:ascii="仿宋" w:hAnsi="仿宋" w:eastAsia="仿宋" w:cs="仿宋"/>
          <w:spacing w:val="-89"/>
          <w:sz w:val="24"/>
          <w:szCs w:val="24"/>
          <w:highlight w:val="none"/>
        </w:rPr>
        <w:t xml:space="preserve"> </w:t>
      </w:r>
      <w:r>
        <w:rPr>
          <w:rFonts w:hint="eastAsia" w:ascii="仿宋" w:hAnsi="仿宋" w:eastAsia="仿宋" w:cs="仿宋"/>
          <w:spacing w:val="2"/>
          <w:sz w:val="24"/>
          <w:szCs w:val="24"/>
          <w:highlight w:val="none"/>
        </w:rPr>
        <w:t>人民法院起诉。</w:t>
      </w:r>
    </w:p>
    <w:p>
      <w:pPr>
        <w:keepNext w:val="0"/>
        <w:keepLines w:val="0"/>
        <w:pageBreakBefore w:val="0"/>
        <w:widowControl w:val="0"/>
        <w:kinsoku/>
        <w:wordWrap/>
        <w:overflowPunct/>
        <w:topLinePunct w:val="0"/>
        <w:autoSpaceDE/>
        <w:autoSpaceDN/>
        <w:bidi w:val="0"/>
        <w:adjustRightInd/>
        <w:snapToGrid/>
        <w:spacing w:line="360" w:lineRule="auto"/>
        <w:ind w:left="436" w:firstLine="500" w:firstLineChars="200"/>
        <w:textAlignment w:val="auto"/>
        <w:outlineLvl w:val="0"/>
        <w:rPr>
          <w:rFonts w:hint="eastAsia" w:ascii="仿宋" w:hAnsi="仿宋" w:eastAsia="仿宋" w:cs="仿宋"/>
          <w:sz w:val="24"/>
          <w:szCs w:val="24"/>
          <w:highlight w:val="none"/>
        </w:rPr>
      </w:pPr>
      <w:r>
        <w:rPr>
          <w:rFonts w:hint="eastAsia" w:ascii="仿宋" w:hAnsi="仿宋" w:eastAsia="仿宋" w:cs="仿宋"/>
          <w:spacing w:val="5"/>
          <w:sz w:val="24"/>
          <w:szCs w:val="24"/>
          <w:highlight w:val="none"/>
          <w14:textOutline w14:w="3795" w14:cap="sq" w14:cmpd="sng">
            <w14:solidFill>
              <w14:srgbClr w14:val="000000"/>
            </w14:solidFill>
            <w14:prstDash w14:val="solid"/>
            <w14:bevel/>
          </w14:textOutline>
        </w:rPr>
        <w:t>1.8</w:t>
      </w:r>
      <w:r>
        <w:rPr>
          <w:rFonts w:hint="eastAsia" w:ascii="仿宋" w:hAnsi="仿宋" w:eastAsia="仿宋" w:cs="仿宋"/>
          <w:spacing w:val="5"/>
          <w:sz w:val="24"/>
          <w:szCs w:val="24"/>
          <w:highlight w:val="none"/>
        </w:rPr>
        <w:t xml:space="preserve"> </w:t>
      </w:r>
      <w:r>
        <w:rPr>
          <w:rFonts w:hint="eastAsia" w:ascii="仿宋" w:hAnsi="仿宋" w:eastAsia="仿宋" w:cs="仿宋"/>
          <w:spacing w:val="5"/>
          <w:sz w:val="24"/>
          <w:szCs w:val="24"/>
          <w:highlight w:val="none"/>
          <w14:textOutline w14:w="3795" w14:cap="sq" w14:cmpd="sng">
            <w14:solidFill>
              <w14:srgbClr w14:val="000000"/>
            </w14:solidFill>
            <w14:prstDash w14:val="solid"/>
            <w14:bevel/>
          </w14:textOutline>
        </w:rPr>
        <w:t>合同生效</w:t>
      </w:r>
    </w:p>
    <w:p>
      <w:pPr>
        <w:keepNext w:val="0"/>
        <w:keepLines w:val="0"/>
        <w:pageBreakBefore w:val="0"/>
        <w:widowControl w:val="0"/>
        <w:kinsoku/>
        <w:wordWrap/>
        <w:overflowPunct/>
        <w:topLinePunct w:val="0"/>
        <w:autoSpaceDE/>
        <w:autoSpaceDN/>
        <w:bidi w:val="0"/>
        <w:adjustRightInd/>
        <w:snapToGrid/>
        <w:spacing w:line="360" w:lineRule="auto"/>
        <w:ind w:left="421" w:firstLine="512" w:firstLineChars="200"/>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本合同自双方当事人盖章或者签字时生效。</w:t>
      </w:r>
    </w:p>
    <w:tbl>
      <w:tblPr>
        <w:tblStyle w:val="42"/>
        <w:tblpPr w:leftFromText="180" w:rightFromText="180" w:vertAnchor="text" w:horzAnchor="page" w:tblpX="2014" w:tblpY="504"/>
        <w:tblOverlap w:val="never"/>
        <w:tblW w:w="72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615"/>
        <w:gridCol w:w="3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default"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甲方：</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乙方：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统一社会信用代码：</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统一社会信用代码：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住所：</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住所：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vAlign w:val="top"/>
          </w:tcPr>
          <w:p>
            <w:pPr>
              <w:keepNext w:val="0"/>
              <w:keepLines w:val="0"/>
              <w:widowControl/>
              <w:suppressLineNumbers w:val="0"/>
              <w:spacing w:before="0" w:beforeAutospacing="0" w:after="0" w:afterAutospacing="0"/>
              <w:ind w:left="0" w:right="0"/>
              <w:jc w:val="both"/>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法定代表人或授权代表（签字）：</w:t>
            </w:r>
          </w:p>
        </w:tc>
        <w:tc>
          <w:tcPr>
            <w:tcW w:w="3615" w:type="dxa"/>
            <w:tcBorders>
              <w:top w:val="nil"/>
              <w:left w:val="nil"/>
              <w:bottom w:val="nil"/>
              <w:right w:val="nil"/>
            </w:tcBorders>
            <w:shd w:val="clear" w:color="auto" w:fill="auto"/>
            <w:vAlign w:val="top"/>
          </w:tcPr>
          <w:p>
            <w:pPr>
              <w:keepNext w:val="0"/>
              <w:keepLines w:val="0"/>
              <w:widowControl/>
              <w:suppressLineNumbers w:val="0"/>
              <w:spacing w:before="0" w:beforeAutospacing="0" w:after="0" w:afterAutospacing="0"/>
              <w:ind w:left="0" w:right="0"/>
              <w:jc w:val="both"/>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法定代表人或授权代表（签字）：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联系人：</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联系人：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约定送达地址</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约定送达地址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邮政编码：</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邮政编码：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电话 :</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电话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传真 :</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传真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电子邮箱：</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电子邮箱：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开户银行：</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开户名称：</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开户名称：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开户账号：</w:t>
            </w:r>
          </w:p>
        </w:tc>
        <w:tc>
          <w:tcPr>
            <w:tcW w:w="3615"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开户账号：</w:t>
            </w:r>
          </w:p>
        </w:tc>
      </w:tr>
    </w:tbl>
    <w:p>
      <w:pPr>
        <w:pStyle w:val="2"/>
        <w:spacing w:line="400" w:lineRule="exact"/>
        <w:ind w:left="0" w:firstLine="0"/>
        <w:jc w:val="center"/>
        <w:rPr>
          <w:rFonts w:hint="eastAsia" w:ascii="仿宋" w:hAnsi="仿宋" w:eastAsia="仿宋" w:cs="仿宋"/>
          <w:color w:val="000000" w:themeColor="text1"/>
          <w:sz w:val="28"/>
          <w:szCs w:val="28"/>
          <w14:textFill>
            <w14:solidFill>
              <w14:schemeClr w14:val="tx1"/>
            </w14:solidFill>
          </w14:textFill>
        </w:rPr>
      </w:pPr>
    </w:p>
    <w:p>
      <w:pPr>
        <w:pStyle w:val="2"/>
        <w:spacing w:line="400" w:lineRule="exact"/>
        <w:ind w:left="0" w:firstLine="0"/>
        <w:jc w:val="both"/>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rPr>
          <w:rFonts w:hint="eastAsia" w:ascii="仿宋" w:hAnsi="仿宋" w:eastAsia="仿宋" w:cs="仿宋"/>
          <w:color w:val="000000" w:themeColor="text1"/>
          <w:sz w:val="28"/>
          <w:szCs w:val="28"/>
          <w14:textFill>
            <w14:solidFill>
              <w14:schemeClr w14:val="tx1"/>
            </w14:solidFill>
          </w14:textFill>
        </w:rPr>
      </w:pPr>
    </w:p>
    <w:p>
      <w:pPr>
        <w:pStyle w:val="2"/>
        <w:spacing w:line="400" w:lineRule="exact"/>
        <w:ind w:left="0" w:firstLine="0"/>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第五章  </w:t>
      </w:r>
      <w:bookmarkEnd w:id="54"/>
      <w:r>
        <w:rPr>
          <w:rFonts w:hint="eastAsia" w:ascii="仿宋" w:hAnsi="仿宋" w:eastAsia="仿宋" w:cs="仿宋"/>
          <w:color w:val="000000" w:themeColor="text1"/>
          <w:sz w:val="28"/>
          <w:szCs w:val="28"/>
          <w14:textFill>
            <w14:solidFill>
              <w14:schemeClr w14:val="tx1"/>
            </w14:solidFill>
          </w14:textFill>
        </w:rPr>
        <w:t>投标文件格式</w:t>
      </w:r>
    </w:p>
    <w:p>
      <w:pPr>
        <w:pStyle w:val="41"/>
        <w:rPr>
          <w:color w:val="000000" w:themeColor="text1"/>
          <w14:textFill>
            <w14:solidFill>
              <w14:schemeClr w14:val="tx1"/>
            </w14:solidFill>
          </w14:textFill>
        </w:rPr>
      </w:pPr>
    </w:p>
    <w:p>
      <w:pPr>
        <w:rPr>
          <w:color w:val="000000" w:themeColor="text1"/>
          <w14:textFill>
            <w14:solidFill>
              <w14:schemeClr w14:val="tx1"/>
            </w14:solidFill>
          </w14:textFill>
        </w:rPr>
      </w:pPr>
    </w:p>
    <w:p>
      <w:pPr>
        <w:autoSpaceDE w:val="0"/>
        <w:autoSpaceDN w:val="0"/>
        <w:adjustRightInd w:val="0"/>
        <w:spacing w:line="400" w:lineRule="exact"/>
        <w:jc w:val="right"/>
        <w:rPr>
          <w:rFonts w:ascii="仿宋" w:hAnsi="仿宋" w:eastAsia="仿宋" w:cs="仿宋"/>
          <w:b/>
          <w:color w:val="000000" w:themeColor="text1"/>
          <w:spacing w:val="-6"/>
          <w:kern w:val="0"/>
          <w:sz w:val="24"/>
          <w:szCs w:val="24"/>
          <w:bdr w:val="single" w:color="auto" w:sz="4" w:space="0"/>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 xml:space="preserve">         </w:t>
      </w:r>
      <w:r>
        <w:rPr>
          <w:rFonts w:hint="eastAsia" w:ascii="仿宋" w:hAnsi="仿宋" w:eastAsia="仿宋" w:cs="仿宋"/>
          <w:b/>
          <w:color w:val="000000" w:themeColor="text1"/>
          <w:spacing w:val="-6"/>
          <w:kern w:val="0"/>
          <w:sz w:val="24"/>
          <w:szCs w:val="24"/>
          <w:bdr w:val="single" w:color="auto" w:sz="4" w:space="0"/>
          <w14:textFill>
            <w14:solidFill>
              <w14:schemeClr w14:val="tx1"/>
            </w14:solidFill>
          </w14:textFill>
        </w:rPr>
        <w:t>正本(或副本)</w:t>
      </w:r>
    </w:p>
    <w:p>
      <w:pPr>
        <w:spacing w:line="400" w:lineRule="exact"/>
        <w:rPr>
          <w:rFonts w:ascii="仿宋" w:hAnsi="仿宋" w:eastAsia="仿宋" w:cs="仿宋"/>
          <w:b/>
          <w:color w:val="000000" w:themeColor="text1"/>
          <w:sz w:val="24"/>
          <w:szCs w:val="24"/>
          <w14:textFill>
            <w14:solidFill>
              <w14:schemeClr w14:val="tx1"/>
            </w14:solidFill>
          </w14:textFill>
        </w:rPr>
      </w:pPr>
    </w:p>
    <w:p>
      <w:pPr>
        <w:pStyle w:val="19"/>
        <w:rPr>
          <w:rFonts w:ascii="仿宋" w:hAnsi="仿宋" w:eastAsia="仿宋" w:cs="仿宋"/>
          <w:b/>
          <w:color w:val="000000" w:themeColor="text1"/>
          <w:szCs w:val="24"/>
          <w14:textFill>
            <w14:solidFill>
              <w14:schemeClr w14:val="tx1"/>
            </w14:solidFill>
          </w14:textFill>
        </w:rPr>
      </w:pPr>
    </w:p>
    <w:p>
      <w:pPr>
        <w:rPr>
          <w:rFonts w:ascii="仿宋" w:hAnsi="仿宋" w:eastAsia="仿宋" w:cs="仿宋"/>
          <w:b/>
          <w:color w:val="000000" w:themeColor="text1"/>
          <w:sz w:val="24"/>
          <w:szCs w:val="24"/>
          <w14:textFill>
            <w14:solidFill>
              <w14:schemeClr w14:val="tx1"/>
            </w14:solidFill>
          </w14:textFill>
        </w:rPr>
      </w:pPr>
    </w:p>
    <w:p>
      <w:pPr>
        <w:pStyle w:val="19"/>
        <w:rPr>
          <w:color w:val="000000" w:themeColor="text1"/>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pStyle w:val="12"/>
        <w:spacing w:line="400" w:lineRule="exact"/>
        <w:ind w:firstLine="480"/>
        <w:rPr>
          <w:rFonts w:ascii="仿宋" w:hAnsi="仿宋" w:eastAsia="仿宋" w:cs="仿宋"/>
          <w:color w:val="000000" w:themeColor="text1"/>
          <w:sz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（项目名称）</w:t>
      </w:r>
    </w:p>
    <w:p>
      <w:pPr>
        <w:spacing w:line="400" w:lineRule="exact"/>
        <w:jc w:val="center"/>
        <w:rPr>
          <w:rFonts w:ascii="仿宋" w:hAnsi="仿宋" w:eastAsia="仿宋" w:cs="仿宋"/>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（项目编号）</w:t>
      </w:r>
    </w:p>
    <w:p>
      <w:pPr>
        <w:spacing w:line="400" w:lineRule="exact"/>
        <w:rPr>
          <w:rFonts w:ascii="仿宋" w:hAnsi="仿宋" w:eastAsia="仿宋" w:cs="仿宋"/>
          <w:color w:val="000000" w:themeColor="text1"/>
          <w:sz w:val="24"/>
          <w:szCs w:val="24"/>
          <w14:textFill>
            <w14:solidFill>
              <w14:schemeClr w14:val="tx1"/>
            </w14:solidFill>
          </w14:textFill>
        </w:rPr>
      </w:pPr>
    </w:p>
    <w:p>
      <w:pPr>
        <w:spacing w:line="400" w:lineRule="exact"/>
        <w:jc w:val="center"/>
        <w:rPr>
          <w:rFonts w:ascii="仿宋" w:hAnsi="仿宋" w:eastAsia="仿宋" w:cs="仿宋"/>
          <w:color w:val="000000" w:themeColor="text1"/>
          <w:sz w:val="24"/>
          <w:szCs w:val="24"/>
          <w14:textFill>
            <w14:solidFill>
              <w14:schemeClr w14:val="tx1"/>
            </w14:solidFill>
          </w14:textFill>
        </w:rPr>
      </w:pPr>
    </w:p>
    <w:p>
      <w:pPr>
        <w:spacing w:line="400" w:lineRule="exact"/>
        <w:jc w:val="center"/>
        <w:rPr>
          <w:rFonts w:ascii="仿宋" w:hAnsi="仿宋" w:eastAsia="仿宋" w:cs="仿宋"/>
          <w:color w:val="000000" w:themeColor="text1"/>
          <w:sz w:val="24"/>
          <w:szCs w:val="24"/>
          <w14:textFill>
            <w14:solidFill>
              <w14:schemeClr w14:val="tx1"/>
            </w14:solidFill>
          </w14:textFill>
        </w:rPr>
      </w:pPr>
    </w:p>
    <w:p>
      <w:pPr>
        <w:spacing w:line="40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响应文件</w:t>
      </w:r>
    </w:p>
    <w:p>
      <w:pPr>
        <w:spacing w:line="400" w:lineRule="exact"/>
        <w:jc w:val="center"/>
        <w:rPr>
          <w:rFonts w:ascii="仿宋" w:hAnsi="仿宋" w:eastAsia="仿宋" w:cs="仿宋"/>
          <w:color w:val="000000" w:themeColor="text1"/>
          <w:sz w:val="24"/>
          <w:szCs w:val="24"/>
          <w14:textFill>
            <w14:solidFill>
              <w14:schemeClr w14:val="tx1"/>
            </w14:solidFill>
          </w14:textFill>
        </w:rPr>
      </w:pPr>
    </w:p>
    <w:p>
      <w:pPr>
        <w:spacing w:line="400" w:lineRule="exact"/>
        <w:jc w:val="center"/>
        <w:rPr>
          <w:rFonts w:ascii="仿宋" w:hAnsi="仿宋" w:eastAsia="仿宋" w:cs="仿宋"/>
          <w:color w:val="000000" w:themeColor="text1"/>
          <w:sz w:val="24"/>
          <w:szCs w:val="24"/>
          <w14:textFill>
            <w14:solidFill>
              <w14:schemeClr w14:val="tx1"/>
            </w14:solidFill>
          </w14:textFill>
        </w:rPr>
      </w:pPr>
    </w:p>
    <w:p>
      <w:pPr>
        <w:spacing w:line="400" w:lineRule="exact"/>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w:t>
      </w:r>
    </w:p>
    <w:p>
      <w:pPr>
        <w:pStyle w:val="12"/>
        <w:spacing w:line="400" w:lineRule="exact"/>
        <w:ind w:firstLine="1440" w:firstLineChars="600"/>
        <w:rPr>
          <w:rFonts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采购人：</w:t>
      </w:r>
      <w:r>
        <w:rPr>
          <w:rFonts w:hint="eastAsia" w:ascii="仿宋" w:hAnsi="仿宋" w:eastAsia="仿宋" w:cs="仿宋"/>
          <w:color w:val="000000" w:themeColor="text1"/>
          <w:sz w:val="24"/>
          <w:u w:val="single"/>
          <w14:textFill>
            <w14:solidFill>
              <w14:schemeClr w14:val="tx1"/>
            </w14:solidFill>
          </w14:textFill>
        </w:rPr>
        <w:t xml:space="preserve">                      </w:t>
      </w:r>
    </w:p>
    <w:p>
      <w:pPr>
        <w:pStyle w:val="12"/>
        <w:spacing w:line="400" w:lineRule="exact"/>
        <w:ind w:firstLine="1440" w:firstLineChars="6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供应商：</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（盖章）</w:t>
      </w:r>
    </w:p>
    <w:p>
      <w:pPr>
        <w:pStyle w:val="12"/>
        <w:spacing w:line="400" w:lineRule="exact"/>
        <w:ind w:firstLine="1440" w:firstLineChars="600"/>
        <w:rPr>
          <w:rFonts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（签字或盖章）</w:t>
      </w:r>
    </w:p>
    <w:p>
      <w:pPr>
        <w:pStyle w:val="12"/>
        <w:spacing w:line="400" w:lineRule="exact"/>
        <w:ind w:firstLine="1440" w:firstLineChars="6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委托代理人：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w:t>
      </w:r>
    </w:p>
    <w:p>
      <w:pPr>
        <w:pStyle w:val="12"/>
        <w:spacing w:line="400" w:lineRule="exact"/>
        <w:ind w:firstLine="1440" w:firstLineChars="6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联系方式：</w:t>
      </w:r>
      <w:r>
        <w:rPr>
          <w:rFonts w:hint="eastAsia" w:ascii="仿宋" w:hAnsi="仿宋" w:eastAsia="仿宋" w:cs="仿宋"/>
          <w:color w:val="000000" w:themeColor="text1"/>
          <w:sz w:val="24"/>
          <w:u w:val="single"/>
          <w14:textFill>
            <w14:solidFill>
              <w14:schemeClr w14:val="tx1"/>
            </w14:solidFill>
          </w14:textFill>
        </w:rPr>
        <w:t xml:space="preserve">                     </w:t>
      </w:r>
    </w:p>
    <w:p>
      <w:pPr>
        <w:pStyle w:val="12"/>
        <w:spacing w:line="400" w:lineRule="exact"/>
        <w:ind w:firstLine="1440" w:firstLineChars="6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联系地址：</w:t>
      </w:r>
      <w:r>
        <w:rPr>
          <w:rFonts w:hint="eastAsia" w:ascii="仿宋" w:hAnsi="仿宋" w:eastAsia="仿宋" w:cs="仿宋"/>
          <w:color w:val="000000" w:themeColor="text1"/>
          <w:sz w:val="24"/>
          <w:u w:val="single"/>
          <w14:textFill>
            <w14:solidFill>
              <w14:schemeClr w14:val="tx1"/>
            </w14:solidFill>
          </w14:textFill>
        </w:rPr>
        <w:t xml:space="preserve">                     </w:t>
      </w:r>
    </w:p>
    <w:p>
      <w:pPr>
        <w:pStyle w:val="12"/>
        <w:spacing w:line="400" w:lineRule="exact"/>
        <w:ind w:firstLine="1440" w:firstLineChars="6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日期：   年    月    日</w:t>
      </w:r>
    </w:p>
    <w:p>
      <w:pPr>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br w:type="page"/>
      </w:r>
    </w:p>
    <w:p>
      <w:pPr>
        <w:spacing w:line="40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目   录</w:t>
      </w: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bookmarkStart w:id="55" w:name="_Hlk131519586"/>
      <w:r>
        <w:rPr>
          <w:rFonts w:hint="eastAsia" w:ascii="仿宋" w:hAnsi="仿宋" w:eastAsia="仿宋" w:cs="仿宋"/>
          <w:color w:val="000000" w:themeColor="text1"/>
          <w:sz w:val="24"/>
          <w:szCs w:val="24"/>
          <w14:textFill>
            <w14:solidFill>
              <w14:schemeClr w14:val="tx1"/>
            </w14:solidFill>
          </w14:textFill>
        </w:rPr>
        <w:t>一、投标函（附件1）</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二、法定代表人身份证明（附件2）</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三、法定代表人授权委托书（附件3）</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四、投标报价表（开标一览表）（附件4）</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五、商务偏离表（附件5）</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六、资格证明文件（附件6）</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七、</w:t>
      </w:r>
      <w:r>
        <w:rPr>
          <w:rFonts w:hint="eastAsia" w:ascii="仿宋" w:hAnsi="仿宋" w:eastAsia="仿宋" w:cs="仿宋"/>
          <w:color w:val="000000" w:themeColor="text1"/>
          <w:sz w:val="24"/>
          <w:szCs w:val="24"/>
          <w14:textFill>
            <w14:solidFill>
              <w14:schemeClr w14:val="tx1"/>
            </w14:solidFill>
          </w14:textFill>
        </w:rPr>
        <w:t>投标人类似业绩表（附件</w:t>
      </w:r>
      <w:r>
        <w:rPr>
          <w:rFonts w:hint="eastAsia" w:ascii="仿宋" w:hAnsi="仿宋" w:eastAsia="仿宋" w:cs="仿宋"/>
          <w:color w:val="000000" w:themeColor="text1"/>
          <w:sz w:val="24"/>
          <w:szCs w:val="24"/>
          <w:lang w:val="en-US" w:eastAsia="zh-CN"/>
          <w14:textFill>
            <w14:solidFill>
              <w14:schemeClr w14:val="tx1"/>
            </w14:solidFill>
          </w14:textFill>
        </w:rPr>
        <w:t>7</w:t>
      </w:r>
      <w:r>
        <w:rPr>
          <w:rFonts w:hint="eastAsia" w:ascii="仿宋" w:hAnsi="仿宋" w:eastAsia="仿宋" w:cs="仿宋"/>
          <w:color w:val="000000" w:themeColor="text1"/>
          <w:sz w:val="24"/>
          <w:szCs w:val="24"/>
          <w14:textFill>
            <w14:solidFill>
              <w14:schemeClr w14:val="tx1"/>
            </w14:solidFill>
          </w14:textFill>
        </w:rPr>
        <w:t>）</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八、</w:t>
      </w:r>
      <w:r>
        <w:rPr>
          <w:rFonts w:hint="eastAsia" w:ascii="仿宋" w:hAnsi="仿宋" w:eastAsia="仿宋" w:cs="仿宋"/>
          <w:color w:val="000000" w:themeColor="text1"/>
          <w:sz w:val="24"/>
          <w:szCs w:val="24"/>
          <w14:textFill>
            <w14:solidFill>
              <w14:schemeClr w14:val="tx1"/>
            </w14:solidFill>
          </w14:textFill>
        </w:rPr>
        <w:t>项目配备人员构成（附件</w:t>
      </w:r>
      <w:r>
        <w:rPr>
          <w:rFonts w:hint="eastAsia" w:ascii="仿宋" w:hAnsi="仿宋" w:eastAsia="仿宋" w:cs="仿宋"/>
          <w:color w:val="000000" w:themeColor="text1"/>
          <w:sz w:val="24"/>
          <w:szCs w:val="24"/>
          <w:lang w:val="en-US" w:eastAsia="zh-CN"/>
          <w14:textFill>
            <w14:solidFill>
              <w14:schemeClr w14:val="tx1"/>
            </w14:solidFill>
          </w14:textFill>
        </w:rPr>
        <w:t>8</w:t>
      </w:r>
      <w:r>
        <w:rPr>
          <w:rFonts w:hint="eastAsia" w:ascii="仿宋" w:hAnsi="仿宋" w:eastAsia="仿宋" w:cs="仿宋"/>
          <w:color w:val="000000" w:themeColor="text1"/>
          <w:sz w:val="24"/>
          <w:szCs w:val="24"/>
          <w14:textFill>
            <w14:solidFill>
              <w14:schemeClr w14:val="tx1"/>
            </w14:solidFill>
          </w14:textFill>
        </w:rPr>
        <w:t>）</w:t>
      </w:r>
    </w:p>
    <w:p>
      <w:pPr>
        <w:spacing w:line="400" w:lineRule="exact"/>
        <w:ind w:firstLine="480" w:firstLineChars="200"/>
        <w:textAlignment w:val="baseline"/>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九</w:t>
      </w:r>
      <w:r>
        <w:rPr>
          <w:rFonts w:hint="eastAsia" w:ascii="仿宋" w:hAnsi="仿宋" w:eastAsia="仿宋" w:cs="仿宋"/>
          <w:color w:val="000000" w:themeColor="text1"/>
          <w:sz w:val="24"/>
          <w:szCs w:val="24"/>
          <w14:textFill>
            <w14:solidFill>
              <w14:schemeClr w14:val="tx1"/>
            </w14:solidFill>
          </w14:textFill>
        </w:rPr>
        <w:t>、技术偏离表（附件</w:t>
      </w:r>
      <w:r>
        <w:rPr>
          <w:rFonts w:hint="eastAsia" w:ascii="仿宋" w:hAnsi="仿宋" w:eastAsia="仿宋" w:cs="仿宋"/>
          <w:color w:val="000000" w:themeColor="text1"/>
          <w:sz w:val="24"/>
          <w:szCs w:val="24"/>
          <w:lang w:val="en-US" w:eastAsia="zh-CN"/>
          <w14:textFill>
            <w14:solidFill>
              <w14:schemeClr w14:val="tx1"/>
            </w14:solidFill>
          </w14:textFill>
        </w:rPr>
        <w:t>9</w:t>
      </w:r>
      <w:r>
        <w:rPr>
          <w:rFonts w:hint="eastAsia" w:ascii="仿宋" w:hAnsi="仿宋" w:eastAsia="仿宋" w:cs="仿宋"/>
          <w:color w:val="000000" w:themeColor="text1"/>
          <w:sz w:val="24"/>
          <w:szCs w:val="24"/>
          <w14:textFill>
            <w14:solidFill>
              <w14:schemeClr w14:val="tx1"/>
            </w14:solidFill>
          </w14:textFill>
        </w:rPr>
        <w:t>）</w:t>
      </w:r>
    </w:p>
    <w:p>
      <w:pPr>
        <w:spacing w:line="400" w:lineRule="exact"/>
        <w:ind w:firstLine="480" w:firstLineChars="200"/>
        <w:textAlignment w:val="baseline"/>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十</w:t>
      </w:r>
      <w:r>
        <w:rPr>
          <w:rFonts w:hint="eastAsia" w:ascii="仿宋" w:hAnsi="仿宋" w:eastAsia="仿宋" w:cs="仿宋"/>
          <w:color w:val="000000" w:themeColor="text1"/>
          <w:sz w:val="24"/>
          <w:szCs w:val="24"/>
          <w14:textFill>
            <w14:solidFill>
              <w14:schemeClr w14:val="tx1"/>
            </w14:solidFill>
          </w14:textFill>
        </w:rPr>
        <w:t>、技术部分</w:t>
      </w:r>
      <w:r>
        <w:rPr>
          <w:rFonts w:hint="eastAsia" w:ascii="仿宋" w:hAnsi="仿宋" w:eastAsia="仿宋" w:cs="仿宋"/>
          <w:color w:val="000000" w:themeColor="text1"/>
          <w:sz w:val="24"/>
          <w:szCs w:val="24"/>
          <w:lang w:eastAsia="zh-CN"/>
          <w14:textFill>
            <w14:solidFill>
              <w14:schemeClr w14:val="tx1"/>
            </w14:solidFill>
          </w14:textFill>
        </w:rPr>
        <w:t>（附件</w:t>
      </w:r>
      <w:r>
        <w:rPr>
          <w:rFonts w:hint="eastAsia" w:ascii="仿宋" w:hAnsi="仿宋" w:eastAsia="仿宋" w:cs="仿宋"/>
          <w:color w:val="000000" w:themeColor="text1"/>
          <w:sz w:val="24"/>
          <w:szCs w:val="24"/>
          <w:lang w:val="en-US" w:eastAsia="zh-CN"/>
          <w14:textFill>
            <w14:solidFill>
              <w14:schemeClr w14:val="tx1"/>
            </w14:solidFill>
          </w14:textFill>
        </w:rPr>
        <w:t>10</w:t>
      </w:r>
      <w:r>
        <w:rPr>
          <w:rFonts w:hint="eastAsia" w:ascii="仿宋" w:hAnsi="仿宋" w:eastAsia="仿宋" w:cs="仿宋"/>
          <w:color w:val="000000" w:themeColor="text1"/>
          <w:sz w:val="24"/>
          <w:szCs w:val="24"/>
          <w:lang w:eastAsia="zh-CN"/>
          <w14:textFill>
            <w14:solidFill>
              <w14:schemeClr w14:val="tx1"/>
            </w14:solidFill>
          </w14:textFill>
        </w:rPr>
        <w:t>）</w:t>
      </w:r>
    </w:p>
    <w:p>
      <w:pPr>
        <w:spacing w:line="400" w:lineRule="exact"/>
        <w:ind w:firstLine="480" w:firstLineChars="200"/>
        <w:textAlignment w:val="baseline"/>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十</w:t>
      </w:r>
      <w:r>
        <w:rPr>
          <w:rFonts w:hint="eastAsia" w:ascii="仿宋" w:hAnsi="仿宋" w:eastAsia="仿宋" w:cs="仿宋"/>
          <w:color w:val="000000" w:themeColor="text1"/>
          <w:sz w:val="24"/>
          <w:szCs w:val="24"/>
          <w:lang w:eastAsia="zh-CN"/>
          <w14:textFill>
            <w14:solidFill>
              <w14:schemeClr w14:val="tx1"/>
            </w14:solidFill>
          </w14:textFill>
        </w:rPr>
        <w:t>一</w:t>
      </w:r>
      <w:r>
        <w:rPr>
          <w:rFonts w:hint="eastAsia" w:ascii="仿宋" w:hAnsi="仿宋" w:eastAsia="仿宋" w:cs="仿宋"/>
          <w:color w:val="000000" w:themeColor="text1"/>
          <w:sz w:val="24"/>
          <w:szCs w:val="24"/>
          <w14:textFill>
            <w14:solidFill>
              <w14:schemeClr w14:val="tx1"/>
            </w14:solidFill>
          </w14:textFill>
        </w:rPr>
        <w:t>、无重大违法记录声明、中小微企业证明文件等</w:t>
      </w:r>
      <w:r>
        <w:rPr>
          <w:rFonts w:hint="eastAsia" w:ascii="仿宋" w:hAnsi="仿宋" w:eastAsia="仿宋" w:cs="仿宋"/>
          <w:color w:val="000000" w:themeColor="text1"/>
          <w:sz w:val="24"/>
          <w:szCs w:val="24"/>
          <w:lang w:eastAsia="zh-CN"/>
          <w14:textFill>
            <w14:solidFill>
              <w14:schemeClr w14:val="tx1"/>
            </w14:solidFill>
          </w14:textFill>
        </w:rPr>
        <w:t>（附件</w:t>
      </w:r>
      <w:r>
        <w:rPr>
          <w:rFonts w:hint="eastAsia" w:ascii="仿宋" w:hAnsi="仿宋" w:eastAsia="仿宋" w:cs="仿宋"/>
          <w:color w:val="000000" w:themeColor="text1"/>
          <w:sz w:val="24"/>
          <w:szCs w:val="24"/>
          <w:lang w:val="en-US" w:eastAsia="zh-CN"/>
          <w14:textFill>
            <w14:solidFill>
              <w14:schemeClr w14:val="tx1"/>
            </w14:solidFill>
          </w14:textFill>
        </w:rPr>
        <w:t>11</w:t>
      </w:r>
      <w:bookmarkEnd w:id="55"/>
      <w:r>
        <w:rPr>
          <w:rFonts w:hint="eastAsia" w:ascii="仿宋" w:hAnsi="仿宋" w:eastAsia="仿宋" w:cs="仿宋"/>
          <w:color w:val="000000" w:themeColor="text1"/>
          <w:sz w:val="24"/>
          <w:szCs w:val="24"/>
          <w:lang w:val="en-US" w:eastAsia="zh-CN"/>
          <w14:textFill>
            <w14:solidFill>
              <w14:schemeClr w14:val="tx1"/>
            </w14:solidFill>
          </w14:textFill>
        </w:rPr>
        <w:t>）</w:t>
      </w:r>
    </w:p>
    <w:p>
      <w:pPr>
        <w:spacing w:line="400" w:lineRule="exact"/>
        <w:ind w:firstLine="480" w:firstLineChars="200"/>
        <w:textAlignment w:val="baseline"/>
        <w:rPr>
          <w:rFonts w:hint="eastAsia" w:ascii="仿宋" w:hAnsi="仿宋" w:eastAsia="仿宋" w:cs="仿宋"/>
          <w:color w:val="000000" w:themeColor="text1"/>
          <w:sz w:val="24"/>
          <w:szCs w:val="24"/>
          <w:lang w:val="en-US" w:eastAsia="zh-CN"/>
          <w14:textFill>
            <w14:solidFill>
              <w14:schemeClr w14:val="tx1"/>
            </w14:solidFill>
          </w14:textFill>
        </w:rPr>
        <w:sectPr>
          <w:headerReference r:id="rId9" w:type="default"/>
          <w:footerReference r:id="rId10" w:type="default"/>
          <w:pgSz w:w="11906" w:h="16838"/>
          <w:pgMar w:top="1304" w:right="1247" w:bottom="1418" w:left="1247" w:header="851" w:footer="992" w:gutter="0"/>
          <w:pgNumType w:fmt="decimal" w:start="1"/>
          <w:cols w:space="720" w:num="1"/>
          <w:docGrid w:linePitch="312" w:charSpace="0"/>
        </w:sectPr>
      </w:pPr>
      <w:r>
        <w:rPr>
          <w:rFonts w:hint="eastAsia" w:ascii="仿宋" w:hAnsi="仿宋" w:eastAsia="仿宋" w:cs="仿宋"/>
          <w:color w:val="000000" w:themeColor="text1"/>
          <w:sz w:val="24"/>
          <w:szCs w:val="24"/>
          <w:lang w:val="en-US" w:eastAsia="zh-CN"/>
          <w14:textFill>
            <w14:solidFill>
              <w14:schemeClr w14:val="tx1"/>
            </w14:solidFill>
          </w14:textFill>
        </w:rPr>
        <w:t>十二、中小企业划型标准规定（附件12）</w:t>
      </w:r>
    </w:p>
    <w:p>
      <w:pPr>
        <w:spacing w:line="400" w:lineRule="exact"/>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附件1：</w:t>
      </w:r>
    </w:p>
    <w:p>
      <w:pPr>
        <w:spacing w:line="400" w:lineRule="exact"/>
        <w:jc w:val="center"/>
        <w:outlineLvl w:val="1"/>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一、</w:t>
      </w:r>
      <w:r>
        <w:rPr>
          <w:rFonts w:hint="eastAsia" w:ascii="仿宋" w:hAnsi="仿宋" w:eastAsia="仿宋" w:cs="仿宋"/>
          <w:color w:val="000000" w:themeColor="text1"/>
          <w:sz w:val="24"/>
          <w:szCs w:val="24"/>
          <w14:textFill>
            <w14:solidFill>
              <w14:schemeClr w14:val="tx1"/>
            </w14:solidFill>
          </w14:textFill>
        </w:rPr>
        <w:t>投标函</w:t>
      </w: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致：</w:t>
      </w:r>
      <w:r>
        <w:rPr>
          <w:rFonts w:hint="eastAsia" w:ascii="仿宋" w:hAnsi="仿宋" w:eastAsia="仿宋" w:cs="仿宋"/>
          <w:color w:val="000000" w:themeColor="text1"/>
          <w:sz w:val="24"/>
          <w:szCs w:val="24"/>
          <w14:textFill>
            <w14:solidFill>
              <w14:schemeClr w14:val="tx1"/>
            </w14:solidFill>
          </w14:textFill>
        </w:rPr>
        <w:t>新疆力天世纪项目管理有限公司</w:t>
      </w:r>
    </w:p>
    <w:p>
      <w:pPr>
        <w:spacing w:line="400" w:lineRule="exact"/>
        <w:ind w:firstLine="456"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6"/>
          <w:sz w:val="24"/>
          <w:szCs w:val="24"/>
          <w14:textFill>
            <w14:solidFill>
              <w14:schemeClr w14:val="tx1"/>
            </w14:solidFill>
          </w14:textFill>
        </w:rPr>
        <w:t>根据贵方</w:t>
      </w:r>
      <w:r>
        <w:rPr>
          <w:rFonts w:hint="eastAsia" w:ascii="仿宋" w:hAnsi="仿宋" w:eastAsia="仿宋" w:cs="仿宋"/>
          <w:color w:val="000000" w:themeColor="text1"/>
          <w:spacing w:val="-6"/>
          <w:sz w:val="24"/>
          <w:szCs w:val="24"/>
          <w:u w:val="single"/>
          <w14:textFill>
            <w14:solidFill>
              <w14:schemeClr w14:val="tx1"/>
            </w14:solidFill>
          </w14:textFill>
        </w:rPr>
        <w:t xml:space="preserve">                             </w:t>
      </w:r>
      <w:r>
        <w:rPr>
          <w:rFonts w:hint="eastAsia" w:ascii="仿宋" w:hAnsi="仿宋" w:eastAsia="仿宋" w:cs="仿宋"/>
          <w:color w:val="000000" w:themeColor="text1"/>
          <w:spacing w:val="-6"/>
          <w:sz w:val="24"/>
          <w:szCs w:val="24"/>
          <w14:textFill>
            <w14:solidFill>
              <w14:schemeClr w14:val="tx1"/>
            </w14:solidFill>
          </w14:textFill>
        </w:rPr>
        <w:t>项目</w:t>
      </w:r>
      <w:r>
        <w:rPr>
          <w:rFonts w:hint="eastAsia" w:ascii="仿宋" w:hAnsi="仿宋" w:eastAsia="仿宋" w:cs="仿宋"/>
          <w:color w:val="000000" w:themeColor="text1"/>
          <w:sz w:val="24"/>
          <w:szCs w:val="24"/>
          <w14:textFill>
            <w14:solidFill>
              <w14:schemeClr w14:val="tx1"/>
            </w14:solidFill>
          </w14:textFill>
        </w:rPr>
        <w:t>的</w:t>
      </w:r>
      <w:r>
        <w:rPr>
          <w:rFonts w:hint="eastAsia" w:ascii="仿宋" w:hAnsi="仿宋" w:eastAsia="仿宋" w:cs="仿宋"/>
          <w:color w:val="000000" w:themeColor="text1"/>
          <w:spacing w:val="-6"/>
          <w:sz w:val="24"/>
          <w:szCs w:val="24"/>
          <w14:textFill>
            <w14:solidFill>
              <w14:schemeClr w14:val="tx1"/>
            </w14:solidFill>
          </w14:textFill>
        </w:rPr>
        <w:t>招标采购</w:t>
      </w:r>
      <w:r>
        <w:rPr>
          <w:rFonts w:hint="eastAsia" w:ascii="仿宋" w:hAnsi="仿宋" w:eastAsia="仿宋" w:cs="仿宋"/>
          <w:color w:val="000000" w:themeColor="text1"/>
          <w:sz w:val="24"/>
          <w:szCs w:val="24"/>
          <w14:textFill>
            <w14:solidFill>
              <w14:schemeClr w14:val="tx1"/>
            </w14:solidFill>
          </w14:textFill>
        </w:rPr>
        <w:t>(项目编号:</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)，正式授权的下述签字人</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（姓名和职务）代表供应商</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（投标供应商名称），在政采云平台上传下述证明。   </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1.投标函</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2.开标一览表</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3.投标报价表</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4.投标保证金</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5.按投标文件要求供应商提交的全部文件</w:t>
      </w: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据此函，签字人兹宣布同意如下条款：</w:t>
      </w:r>
    </w:p>
    <w:p>
      <w:pPr>
        <w:numPr>
          <w:ilvl w:val="0"/>
          <w:numId w:val="8"/>
        </w:numPr>
        <w:spacing w:line="400" w:lineRule="exact"/>
        <w:ind w:left="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所附投标价格表中规定的应提供的服务投标报价为</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（小写）</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（大写）。</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⑵ 我们将按投标文件的规定履行合同责任和义务。</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⑶ 我们已详细审查全部投标文件，包括修改意见（如有则附）以及全部参考资料和有关附件。我们完全理解并同意放弃对这方面有不明及误解而要求招标方解释和承担责任的权利。</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⑷ 在供应商须知规定的投标有效期内遵循本投标性文件，并在投标须知规定的投标有效期期满之前具有约束力。</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⑸ 如果在规定的投标有效期内撤回投标，我们的投标保证金可被贵方没收。</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⑹ 同意提供贵方可能要求的与本投标有关的任何证据或资料。</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⑺ 我们同意提供按照招标单位可能出示的与其投标有关的一切数据或资料。</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⑻ 我们理解贵方不一定要接受最低报价的投标或收到的任何投标。</w:t>
      </w:r>
    </w:p>
    <w:p>
      <w:pPr>
        <w:spacing w:line="400" w:lineRule="exact"/>
        <w:ind w:firstLine="480" w:firstLineChars="200"/>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⑼ 与本投标有关的一切正式往来通讯请寄至：</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电话：</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传真：</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p>
    <w:p>
      <w:pPr>
        <w:spacing w:line="400" w:lineRule="exact"/>
        <w:ind w:firstLine="480" w:firstLineChars="200"/>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投标供应商名称（公章）：</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法定代表人或授权代表人（签字）：</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日期：</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年</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月</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日</w:t>
      </w:r>
    </w:p>
    <w:p>
      <w:pPr>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附件2：</w:t>
      </w:r>
      <w:bookmarkStart w:id="56" w:name="_Toc139965362"/>
    </w:p>
    <w:p>
      <w:pPr>
        <w:spacing w:line="400" w:lineRule="exact"/>
        <w:jc w:val="center"/>
        <w:outlineLvl w:val="1"/>
        <w:rPr>
          <w:rFonts w:ascii="仿宋" w:hAnsi="仿宋" w:eastAsia="仿宋" w:cs="仿宋"/>
          <w:b/>
          <w:color w:val="000000" w:themeColor="text1"/>
          <w:sz w:val="24"/>
          <w:szCs w:val="24"/>
          <w14:textFill>
            <w14:solidFill>
              <w14:schemeClr w14:val="tx1"/>
            </w14:solidFill>
          </w14:textFill>
        </w:rPr>
      </w:pPr>
      <w:bookmarkStart w:id="57" w:name="_Toc327439494"/>
      <w:r>
        <w:rPr>
          <w:rFonts w:hint="eastAsia" w:ascii="仿宋" w:hAnsi="仿宋" w:eastAsia="仿宋" w:cs="仿宋"/>
          <w:b/>
          <w:color w:val="000000" w:themeColor="text1"/>
          <w:sz w:val="24"/>
          <w:szCs w:val="24"/>
          <w14:textFill>
            <w14:solidFill>
              <w14:schemeClr w14:val="tx1"/>
            </w14:solidFill>
          </w14:textFill>
        </w:rPr>
        <w:t>二、法定代表人身份证明</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投标供应商名称：</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单位性质：</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地址：</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成立时间：</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日</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经营期限：</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姓名：</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性别：</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年龄：</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职务：</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身份证号码：</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系</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（投标供应商名称）的法定代表人。</w:t>
      </w:r>
    </w:p>
    <w:p>
      <w:pPr>
        <w:spacing w:line="400" w:lineRule="exact"/>
        <w:ind w:firstLine="960" w:firstLineChars="4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特此证明。</w:t>
      </w:r>
    </w:p>
    <w:p>
      <w:pPr>
        <w:spacing w:line="400" w:lineRule="exact"/>
        <w:jc w:val="center"/>
        <w:rPr>
          <w:rFonts w:ascii="仿宋" w:hAnsi="仿宋" w:eastAsia="仿宋" w:cs="仿宋"/>
          <w:b/>
          <w:color w:val="000000" w:themeColor="text1"/>
          <w:sz w:val="24"/>
          <w:szCs w:val="24"/>
          <w14:textFill>
            <w14:solidFill>
              <w14:schemeClr w14:val="tx1"/>
            </w14:solidFill>
          </w14:textFill>
        </w:rPr>
      </w:pPr>
    </w:p>
    <w:p>
      <w:pPr>
        <w:spacing w:line="400" w:lineRule="exact"/>
        <w:ind w:firstLine="480" w:firstLineChars="200"/>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投标供应商名称（公章）：</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法定代表人（签字或盖章）：</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日期：</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年</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月</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日</w:t>
      </w:r>
    </w:p>
    <w:p>
      <w:pPr>
        <w:spacing w:line="400" w:lineRule="exact"/>
        <w:jc w:val="center"/>
        <w:rPr>
          <w:rFonts w:ascii="仿宋" w:hAnsi="仿宋" w:eastAsia="仿宋" w:cs="仿宋"/>
          <w:b/>
          <w:color w:val="000000" w:themeColor="text1"/>
          <w:sz w:val="24"/>
          <w:szCs w:val="24"/>
          <w14:textFill>
            <w14:solidFill>
              <w14:schemeClr w14:val="tx1"/>
            </w14:solidFill>
          </w14:textFill>
        </w:rPr>
      </w:pPr>
    </w:p>
    <w:p>
      <w:pPr>
        <w:spacing w:line="400" w:lineRule="exact"/>
        <w:jc w:val="center"/>
        <w:rPr>
          <w:rFonts w:ascii="仿宋" w:hAnsi="仿宋" w:eastAsia="仿宋" w:cs="仿宋"/>
          <w:b/>
          <w:color w:val="000000" w:themeColor="text1"/>
          <w:sz w:val="24"/>
          <w:szCs w:val="24"/>
          <w14:textFill>
            <w14:solidFill>
              <w14:schemeClr w14:val="tx1"/>
            </w14:solidFill>
          </w14:textFill>
        </w:rPr>
      </w:pPr>
    </w:p>
    <w:tbl>
      <w:tblPr>
        <w:tblStyle w:val="42"/>
        <w:tblW w:w="91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8"/>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1" w:hRule="atLeast"/>
        </w:trPr>
        <w:tc>
          <w:tcPr>
            <w:tcW w:w="4498"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法定代表人身份证</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复印件正面</w:t>
            </w:r>
          </w:p>
        </w:tc>
        <w:tc>
          <w:tcPr>
            <w:tcW w:w="4610"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法定代表人身份证</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复印件反面</w:t>
            </w:r>
          </w:p>
        </w:tc>
      </w:tr>
    </w:tbl>
    <w:p>
      <w:pPr>
        <w:spacing w:line="400" w:lineRule="exact"/>
        <w:jc w:val="center"/>
        <w:rPr>
          <w:rFonts w:ascii="仿宋" w:hAnsi="仿宋" w:eastAsia="仿宋" w:cs="仿宋"/>
          <w:b/>
          <w:color w:val="000000" w:themeColor="text1"/>
          <w:sz w:val="24"/>
          <w:szCs w:val="24"/>
          <w14:textFill>
            <w14:solidFill>
              <w14:schemeClr w14:val="tx1"/>
            </w14:solidFill>
          </w14:textFill>
        </w:rPr>
      </w:pPr>
    </w:p>
    <w:p>
      <w:pPr>
        <w:spacing w:line="400" w:lineRule="exact"/>
        <w:jc w:val="center"/>
        <w:rPr>
          <w:rFonts w:ascii="仿宋" w:hAnsi="仿宋" w:eastAsia="仿宋" w:cs="仿宋"/>
          <w:b/>
          <w:color w:val="000000" w:themeColor="text1"/>
          <w:sz w:val="24"/>
          <w:szCs w:val="24"/>
          <w14:textFill>
            <w14:solidFill>
              <w14:schemeClr w14:val="tx1"/>
            </w14:solidFill>
          </w14:textFill>
        </w:rPr>
      </w:pPr>
    </w:p>
    <w:p>
      <w:pPr>
        <w:spacing w:line="400" w:lineRule="exact"/>
        <w:jc w:val="center"/>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br w:type="page"/>
      </w:r>
    </w:p>
    <w:p>
      <w:pPr>
        <w:spacing w:line="400" w:lineRule="exact"/>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附件3：</w:t>
      </w:r>
    </w:p>
    <w:p>
      <w:pPr>
        <w:spacing w:line="400" w:lineRule="exact"/>
        <w:jc w:val="center"/>
        <w:outlineLvl w:val="1"/>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三、法定代表人授权委托书</w:t>
      </w:r>
    </w:p>
    <w:p>
      <w:pPr>
        <w:spacing w:line="400" w:lineRule="exact"/>
        <w:jc w:val="center"/>
        <w:rPr>
          <w:rFonts w:ascii="仿宋" w:hAnsi="仿宋" w:eastAsia="仿宋" w:cs="仿宋"/>
          <w:color w:val="000000" w:themeColor="text1"/>
          <w:sz w:val="24"/>
          <w:szCs w:val="24"/>
          <w14:textFill>
            <w14:solidFill>
              <w14:schemeClr w14:val="tx1"/>
            </w14:solidFill>
          </w14:textFill>
        </w:rPr>
      </w:pPr>
    </w:p>
    <w:p>
      <w:pPr>
        <w:spacing w:line="400" w:lineRule="exact"/>
        <w:ind w:firstLine="480" w:firstLineChars="200"/>
        <w:jc w:val="lef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本授权书声明：我单位的</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（法人代表姓名、职务）代表本单位授权</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jc w:val="lef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（被授权人的姓名、职务）为本单位的合法代理人，就</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项目的投标及合同的执行、完成，以本单位的名义处理一切与之有关的事务。</w:t>
      </w:r>
    </w:p>
    <w:p>
      <w:pPr>
        <w:spacing w:line="400" w:lineRule="exact"/>
        <w:ind w:firstLine="538"/>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本授权书于</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日签字生效，特此声明。</w:t>
      </w:r>
    </w:p>
    <w:p>
      <w:pPr>
        <w:spacing w:line="400" w:lineRule="exact"/>
        <w:ind w:firstLine="538"/>
        <w:jc w:val="left"/>
        <w:rPr>
          <w:rFonts w:ascii="仿宋" w:hAnsi="仿宋" w:eastAsia="仿宋" w:cs="仿宋"/>
          <w:color w:val="000000" w:themeColor="text1"/>
          <w:sz w:val="24"/>
          <w:szCs w:val="24"/>
          <w14:textFill>
            <w14:solidFill>
              <w14:schemeClr w14:val="tx1"/>
            </w14:solidFill>
          </w14:textFill>
        </w:rPr>
      </w:pPr>
    </w:p>
    <w:p>
      <w:pPr>
        <w:spacing w:line="400" w:lineRule="exact"/>
        <w:ind w:firstLine="538"/>
        <w:jc w:val="left"/>
        <w:rPr>
          <w:rFonts w:ascii="仿宋" w:hAnsi="仿宋" w:eastAsia="仿宋" w:cs="仿宋"/>
          <w:color w:val="000000" w:themeColor="text1"/>
          <w:sz w:val="24"/>
          <w:szCs w:val="24"/>
          <w14:textFill>
            <w14:solidFill>
              <w14:schemeClr w14:val="tx1"/>
            </w14:solidFill>
          </w14:textFill>
        </w:rPr>
      </w:pPr>
    </w:p>
    <w:p>
      <w:pPr>
        <w:spacing w:line="400" w:lineRule="exact"/>
        <w:ind w:firstLine="437"/>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投标供应商名称（公章）：</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37"/>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法定代表人（签字或盖章）：</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p>
    <w:p>
      <w:pPr>
        <w:spacing w:line="400" w:lineRule="exact"/>
        <w:ind w:firstLine="437"/>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授权代表人（签字或盖章）：</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70" w:firstLineChars="196"/>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日期：</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日   </w:t>
      </w:r>
    </w:p>
    <w:p>
      <w:pPr>
        <w:spacing w:line="400" w:lineRule="exact"/>
        <w:jc w:val="right"/>
        <w:rPr>
          <w:rFonts w:ascii="仿宋" w:hAnsi="仿宋" w:eastAsia="仿宋" w:cs="仿宋"/>
          <w:color w:val="000000" w:themeColor="text1"/>
          <w:sz w:val="24"/>
          <w:szCs w:val="24"/>
          <w14:textFill>
            <w14:solidFill>
              <w14:schemeClr w14:val="tx1"/>
            </w14:solidFill>
          </w14:textFill>
        </w:rPr>
      </w:pPr>
    </w:p>
    <w:tbl>
      <w:tblPr>
        <w:tblStyle w:val="42"/>
        <w:tblpPr w:leftFromText="180" w:rightFromText="180" w:vertAnchor="text" w:horzAnchor="page" w:tblpX="1372" w:tblpY="798"/>
        <w:tblOverlap w:val="never"/>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8"/>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1" w:hRule="atLeast"/>
        </w:trPr>
        <w:tc>
          <w:tcPr>
            <w:tcW w:w="4498"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法定代表人身份证</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复印件（正、反面）</w:t>
            </w:r>
          </w:p>
        </w:tc>
        <w:tc>
          <w:tcPr>
            <w:tcW w:w="4610"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被授权人身份证</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复印件（正、反面）</w:t>
            </w:r>
          </w:p>
        </w:tc>
      </w:tr>
    </w:tbl>
    <w:p>
      <w:pPr>
        <w:spacing w:line="400" w:lineRule="exact"/>
        <w:rPr>
          <w:rFonts w:ascii="仿宋" w:hAnsi="仿宋" w:eastAsia="仿宋" w:cs="仿宋"/>
          <w:color w:val="000000" w:themeColor="text1"/>
          <w:spacing w:val="10"/>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p>
    <w:p>
      <w:pPr>
        <w:rPr>
          <w:color w:val="000000" w:themeColor="text1"/>
          <w14:textFill>
            <w14:solidFill>
              <w14:schemeClr w14:val="tx1"/>
            </w14:solidFill>
          </w14:textFill>
        </w:rPr>
        <w:sectPr>
          <w:pgSz w:w="11906" w:h="16838"/>
          <w:pgMar w:top="1304" w:right="1247" w:bottom="1418" w:left="1247" w:header="851" w:footer="992" w:gutter="0"/>
          <w:pgNumType w:fmt="decimal"/>
          <w:cols w:space="720" w:num="1"/>
          <w:docGrid w:linePitch="312" w:charSpace="0"/>
        </w:sectPr>
      </w:pPr>
      <w:r>
        <w:rPr>
          <w:rFonts w:hint="eastAsia" w:ascii="仿宋" w:hAnsi="仿宋" w:eastAsia="仿宋" w:cs="仿宋"/>
          <w:color w:val="000000" w:themeColor="text1"/>
          <w:sz w:val="24"/>
          <w:szCs w:val="24"/>
          <w14:textFill>
            <w14:solidFill>
              <w14:schemeClr w14:val="tx1"/>
            </w14:solidFill>
          </w14:textFill>
        </w:rPr>
        <w:br w:type="page"/>
      </w:r>
    </w:p>
    <w:bookmarkEnd w:id="56"/>
    <w:bookmarkEnd w:id="57"/>
    <w:p>
      <w:pPr>
        <w:spacing w:line="400" w:lineRule="exact"/>
        <w:jc w:val="left"/>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附件4：</w:t>
      </w:r>
    </w:p>
    <w:p>
      <w:pPr>
        <w:spacing w:line="400" w:lineRule="exact"/>
        <w:jc w:val="center"/>
        <w:outlineLvl w:val="1"/>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开标一览表</w:t>
      </w: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磋商供应商名称：</w:t>
      </w:r>
      <w:r>
        <w:rPr>
          <w:rFonts w:hint="eastAsia" w:ascii="仿宋" w:hAnsi="仿宋" w:eastAsia="仿宋" w:cs="仿宋"/>
          <w:bCs/>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项目编号：       </w:t>
      </w:r>
    </w:p>
    <w:tbl>
      <w:tblPr>
        <w:tblStyle w:val="42"/>
        <w:tblW w:w="892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6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9"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1418"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项目</w:t>
            </w:r>
          </w:p>
        </w:tc>
        <w:tc>
          <w:tcPr>
            <w:tcW w:w="680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09"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418"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总价</w:t>
            </w:r>
          </w:p>
        </w:tc>
        <w:tc>
          <w:tcPr>
            <w:tcW w:w="6801" w:type="dxa"/>
            <w:vAlign w:val="center"/>
          </w:tcPr>
          <w:p>
            <w:pPr>
              <w:keepNext w:val="0"/>
              <w:keepLines w:val="0"/>
              <w:suppressLineNumbers w:val="0"/>
              <w:spacing w:before="0" w:beforeAutospacing="0" w:after="0" w:afterAutospacing="0" w:line="400" w:lineRule="exact"/>
              <w:ind w:left="0" w:right="0" w:firstLine="2400" w:firstLineChars="100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（小写）</w:t>
            </w:r>
          </w:p>
          <w:p>
            <w:pPr>
              <w:keepNext w:val="0"/>
              <w:keepLines w:val="0"/>
              <w:suppressLineNumbers w:val="0"/>
              <w:spacing w:before="0" w:beforeAutospacing="0" w:after="0" w:afterAutospacing="0" w:line="400" w:lineRule="exact"/>
              <w:ind w:left="0" w:right="0" w:firstLine="2400" w:firstLineChars="100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09"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418"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交付</w:t>
            </w:r>
            <w:r>
              <w:rPr>
                <w:rFonts w:hint="eastAsia" w:ascii="仿宋" w:hAnsi="仿宋" w:eastAsia="仿宋" w:cs="仿宋"/>
                <w:color w:val="000000" w:themeColor="text1"/>
                <w:sz w:val="24"/>
                <w:szCs w:val="24"/>
                <w14:textFill>
                  <w14:solidFill>
                    <w14:schemeClr w14:val="tx1"/>
                  </w14:solidFill>
                </w14:textFill>
              </w:rPr>
              <w:t>期</w:t>
            </w:r>
          </w:p>
        </w:tc>
        <w:tc>
          <w:tcPr>
            <w:tcW w:w="6801"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09"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p>
        </w:tc>
        <w:tc>
          <w:tcPr>
            <w:tcW w:w="1418"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报价说明</w:t>
            </w:r>
          </w:p>
        </w:tc>
        <w:tc>
          <w:tcPr>
            <w:tcW w:w="6801"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09"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w:t>
            </w:r>
          </w:p>
        </w:tc>
        <w:tc>
          <w:tcPr>
            <w:tcW w:w="1418"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备注</w:t>
            </w:r>
          </w:p>
        </w:tc>
        <w:tc>
          <w:tcPr>
            <w:tcW w:w="6801"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r>
    </w:tbl>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备注：</w:t>
      </w: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1、报价须以元为单位，小数点后保留2位。</w:t>
      </w: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2、投标报价包括投标人为实施本项目提供投标的服务内容所包括的全部含税价格的体现。</w:t>
      </w: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3、投标人必须自行考虑本项目在实施期间的一切可能产生的费用。在合同执行过程中，招标人将不再另行支付与本项目相关的任何费用（非本项目要求的其它内容除外）。</w:t>
      </w:r>
    </w:p>
    <w:p>
      <w:pPr>
        <w:keepNext w:val="0"/>
        <w:keepLines w:val="0"/>
        <w:widowControl/>
        <w:suppressLineNumbers w:val="0"/>
        <w:jc w:val="left"/>
        <w:rPr>
          <w:rFonts w:hint="eastAsia" w:ascii="仿宋" w:hAnsi="仿宋" w:eastAsia="仿宋" w:cs="仿宋"/>
          <w:b/>
          <w:bCs w:val="0"/>
          <w:color w:val="auto"/>
          <w:kern w:val="2"/>
          <w:sz w:val="24"/>
          <w:szCs w:val="24"/>
          <w:highlight w:val="none"/>
          <w:lang w:val="en-US" w:eastAsia="zh-CN" w:bidi="ar-SA"/>
        </w:rPr>
      </w:pPr>
      <w:r>
        <w:rPr>
          <w:rFonts w:hint="eastAsia" w:ascii="仿宋" w:hAnsi="仿宋" w:eastAsia="仿宋" w:cs="仿宋"/>
          <w:b/>
          <w:bCs w:val="0"/>
          <w:color w:val="auto"/>
          <w:kern w:val="2"/>
          <w:sz w:val="24"/>
          <w:szCs w:val="24"/>
          <w:highlight w:val="none"/>
          <w:lang w:val="en-US" w:eastAsia="zh-CN" w:bidi="ar-SA"/>
        </w:rPr>
        <w:t>4、本表须按政采云投标要求上传。</w:t>
      </w:r>
    </w:p>
    <w:p>
      <w:pPr>
        <w:spacing w:line="400" w:lineRule="exact"/>
        <w:rPr>
          <w:rFonts w:ascii="仿宋" w:hAnsi="仿宋" w:eastAsia="仿宋" w:cs="仿宋"/>
          <w:b/>
          <w:bCs/>
          <w:color w:val="000000" w:themeColor="text1"/>
          <w:sz w:val="24"/>
          <w:szCs w:val="24"/>
          <w14:textFill>
            <w14:solidFill>
              <w14:schemeClr w14:val="tx1"/>
            </w14:solidFill>
          </w14:textFill>
        </w:rPr>
      </w:pPr>
    </w:p>
    <w:p>
      <w:pPr>
        <w:pStyle w:val="19"/>
        <w:spacing w:line="400" w:lineRule="exact"/>
        <w:rPr>
          <w:rFonts w:ascii="仿宋" w:hAnsi="仿宋" w:eastAsia="仿宋" w:cs="仿宋"/>
          <w:b/>
          <w:bCs/>
          <w:color w:val="000000" w:themeColor="text1"/>
          <w:szCs w:val="24"/>
          <w14:textFill>
            <w14:solidFill>
              <w14:schemeClr w14:val="tx1"/>
            </w14:solidFill>
          </w14:textFill>
        </w:rPr>
      </w:pPr>
    </w:p>
    <w:p>
      <w:pPr>
        <w:spacing w:line="400" w:lineRule="exact"/>
        <w:jc w:val="lef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投标供应商名称（公章）：</w:t>
      </w:r>
    </w:p>
    <w:p>
      <w:pPr>
        <w:spacing w:line="400" w:lineRule="exact"/>
        <w:jc w:val="lef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法定代表人或授权代表人（签字）：</w:t>
      </w:r>
    </w:p>
    <w:p>
      <w:pPr>
        <w:spacing w:line="500" w:lineRule="exact"/>
        <w:jc w:val="left"/>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日期：</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年</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月</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日</w:t>
      </w:r>
    </w:p>
    <w:p>
      <w:pP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br w:type="page"/>
      </w:r>
    </w:p>
    <w:p>
      <w:pPr>
        <w:spacing w:line="400" w:lineRule="exact"/>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附件5：</w:t>
      </w:r>
    </w:p>
    <w:p>
      <w:pPr>
        <w:spacing w:line="400" w:lineRule="exact"/>
        <w:jc w:val="center"/>
        <w:outlineLvl w:val="1"/>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商务偏离表</w:t>
      </w:r>
    </w:p>
    <w:p>
      <w:pPr>
        <w:spacing w:line="400" w:lineRule="exact"/>
        <w:jc w:val="center"/>
        <w:rPr>
          <w:rFonts w:ascii="仿宋" w:hAnsi="仿宋" w:eastAsia="仿宋" w:cs="仿宋"/>
          <w:b/>
          <w:color w:val="000000" w:themeColor="text1"/>
          <w:sz w:val="24"/>
          <w:szCs w:val="24"/>
          <w14:textFill>
            <w14:solidFill>
              <w14:schemeClr w14:val="tx1"/>
            </w14:solidFill>
          </w14:textFill>
        </w:rPr>
      </w:pPr>
    </w:p>
    <w:tbl>
      <w:tblPr>
        <w:tblStyle w:val="42"/>
        <w:tblW w:w="948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638"/>
        <w:gridCol w:w="1983"/>
        <w:gridCol w:w="2348"/>
        <w:gridCol w:w="2345"/>
        <w:gridCol w:w="1274"/>
        <w:gridCol w:w="9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90" w:hRule="atLeast"/>
          <w:jc w:val="center"/>
        </w:trPr>
        <w:tc>
          <w:tcPr>
            <w:tcW w:w="63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序号</w:t>
            </w:r>
          </w:p>
        </w:tc>
        <w:tc>
          <w:tcPr>
            <w:tcW w:w="1983"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招标文件条目号</w:t>
            </w:r>
          </w:p>
        </w:tc>
        <w:tc>
          <w:tcPr>
            <w:tcW w:w="234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招标文件的商务条款</w:t>
            </w:r>
          </w:p>
        </w:tc>
        <w:tc>
          <w:tcPr>
            <w:tcW w:w="2345"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投标文件的商务条款</w:t>
            </w:r>
          </w:p>
        </w:tc>
        <w:tc>
          <w:tcPr>
            <w:tcW w:w="1274"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偏离情况</w:t>
            </w:r>
          </w:p>
        </w:tc>
        <w:tc>
          <w:tcPr>
            <w:tcW w:w="900" w:type="dxa"/>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90" w:hRule="atLeast"/>
          <w:jc w:val="center"/>
        </w:trPr>
        <w:tc>
          <w:tcPr>
            <w:tcW w:w="63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983"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5"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274"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900" w:type="dxa"/>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90" w:hRule="atLeast"/>
          <w:jc w:val="center"/>
        </w:trPr>
        <w:tc>
          <w:tcPr>
            <w:tcW w:w="63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983"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5"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274"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900" w:type="dxa"/>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90" w:hRule="atLeast"/>
          <w:jc w:val="center"/>
        </w:trPr>
        <w:tc>
          <w:tcPr>
            <w:tcW w:w="63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983"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5"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274"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900" w:type="dxa"/>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90" w:hRule="atLeast"/>
          <w:jc w:val="center"/>
        </w:trPr>
        <w:tc>
          <w:tcPr>
            <w:tcW w:w="63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983"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5"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274"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900" w:type="dxa"/>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90" w:hRule="atLeast"/>
          <w:jc w:val="center"/>
        </w:trPr>
        <w:tc>
          <w:tcPr>
            <w:tcW w:w="63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983"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5"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274"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900" w:type="dxa"/>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90" w:hRule="atLeast"/>
          <w:jc w:val="center"/>
        </w:trPr>
        <w:tc>
          <w:tcPr>
            <w:tcW w:w="63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983"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5"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274"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900" w:type="dxa"/>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90" w:hRule="atLeast"/>
          <w:jc w:val="center"/>
        </w:trPr>
        <w:tc>
          <w:tcPr>
            <w:tcW w:w="63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983"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8" w:type="dxa"/>
            <w:tcMar>
              <w:top w:w="15" w:type="dxa"/>
              <w:left w:w="15" w:type="dxa"/>
              <w:bottom w:w="0"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2345"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1274"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c>
          <w:tcPr>
            <w:tcW w:w="900" w:type="dxa"/>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bCs/>
                <w:color w:val="000000" w:themeColor="text1"/>
                <w:sz w:val="24"/>
                <w:szCs w:val="24"/>
                <w14:textFill>
                  <w14:solidFill>
                    <w14:schemeClr w14:val="tx1"/>
                  </w14:solidFill>
                </w14:textFill>
              </w:rPr>
            </w:pPr>
          </w:p>
        </w:tc>
      </w:tr>
    </w:tbl>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注：除本商务偏离表中所列的偏离内容外，其他所有商务条款均应完全响应“投标文件”中的要求。</w:t>
      </w:r>
    </w:p>
    <w:p>
      <w:pPr>
        <w:spacing w:line="400" w:lineRule="exact"/>
        <w:rPr>
          <w:rFonts w:ascii="仿宋" w:hAnsi="仿宋" w:eastAsia="仿宋" w:cs="仿宋"/>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u w:val="single"/>
          <w14:textFill>
            <w14:solidFill>
              <w14:schemeClr w14:val="tx1"/>
            </w14:solidFill>
          </w14:textFill>
        </w:rPr>
      </w:pPr>
      <w:bookmarkStart w:id="58" w:name="_Toc327439493"/>
      <w:r>
        <w:rPr>
          <w:rFonts w:hint="eastAsia" w:ascii="仿宋" w:hAnsi="仿宋" w:eastAsia="仿宋" w:cs="仿宋"/>
          <w:color w:val="000000" w:themeColor="text1"/>
          <w:sz w:val="24"/>
          <w:szCs w:val="24"/>
          <w14:textFill>
            <w14:solidFill>
              <w14:schemeClr w14:val="tx1"/>
            </w14:solidFill>
          </w14:textFill>
        </w:rPr>
        <w:t>投标供应商名称（公章）：</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法定代表人或授权代表人（签字）：</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日期：</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年</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月</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日</w:t>
      </w:r>
    </w:p>
    <w:p>
      <w:pPr>
        <w:snapToGrid w:val="0"/>
        <w:spacing w:line="400" w:lineRule="exact"/>
        <w:ind w:firstLine="5880" w:firstLineChars="2450"/>
        <w:rPr>
          <w:rFonts w:ascii="仿宋" w:hAnsi="仿宋" w:eastAsia="仿宋" w:cs="仿宋"/>
          <w:bCs/>
          <w:color w:val="000000" w:themeColor="text1"/>
          <w:sz w:val="24"/>
          <w:szCs w:val="24"/>
          <w:u w:val="single"/>
          <w14:textFill>
            <w14:solidFill>
              <w14:schemeClr w14:val="tx1"/>
            </w14:solidFill>
          </w14:textFill>
        </w:rPr>
      </w:pPr>
    </w:p>
    <w:p>
      <w:pPr>
        <w:snapToGrid w:val="0"/>
        <w:spacing w:line="400" w:lineRule="exact"/>
        <w:ind w:firstLine="5880" w:firstLineChars="2450"/>
        <w:rPr>
          <w:rFonts w:ascii="仿宋" w:hAnsi="仿宋" w:eastAsia="仿宋" w:cs="仿宋"/>
          <w:bCs/>
          <w:color w:val="000000" w:themeColor="text1"/>
          <w:sz w:val="24"/>
          <w:szCs w:val="24"/>
          <w:u w:val="single"/>
          <w14:textFill>
            <w14:solidFill>
              <w14:schemeClr w14:val="tx1"/>
            </w14:solidFill>
          </w14:textFill>
        </w:rPr>
      </w:pPr>
    </w:p>
    <w:p>
      <w:pPr>
        <w:snapToGrid w:val="0"/>
        <w:spacing w:line="400" w:lineRule="exact"/>
        <w:ind w:firstLine="5880" w:firstLineChars="2450"/>
        <w:rPr>
          <w:rFonts w:ascii="仿宋" w:hAnsi="仿宋" w:eastAsia="仿宋" w:cs="仿宋"/>
          <w:bCs/>
          <w:color w:val="000000" w:themeColor="text1"/>
          <w:sz w:val="24"/>
          <w:szCs w:val="24"/>
          <w:u w:val="single"/>
          <w14:textFill>
            <w14:solidFill>
              <w14:schemeClr w14:val="tx1"/>
            </w14:solidFill>
          </w14:textFill>
        </w:rPr>
      </w:pPr>
    </w:p>
    <w:p>
      <w:pPr>
        <w:snapToGrid w:val="0"/>
        <w:spacing w:line="400" w:lineRule="exact"/>
        <w:ind w:firstLine="5880" w:firstLineChars="2450"/>
        <w:rPr>
          <w:rFonts w:ascii="仿宋" w:hAnsi="仿宋" w:eastAsia="仿宋" w:cs="仿宋"/>
          <w:bCs/>
          <w:color w:val="000000" w:themeColor="text1"/>
          <w:sz w:val="24"/>
          <w:szCs w:val="24"/>
          <w:u w:val="single"/>
          <w14:textFill>
            <w14:solidFill>
              <w14:schemeClr w14:val="tx1"/>
            </w14:solidFill>
          </w14:textFill>
        </w:rPr>
      </w:pPr>
    </w:p>
    <w:p>
      <w:pPr>
        <w:snapToGrid w:val="0"/>
        <w:spacing w:line="400" w:lineRule="exact"/>
        <w:ind w:firstLine="5880" w:firstLineChars="2450"/>
        <w:rPr>
          <w:rFonts w:ascii="仿宋" w:hAnsi="仿宋" w:eastAsia="仿宋" w:cs="仿宋"/>
          <w:bCs/>
          <w:color w:val="000000" w:themeColor="text1"/>
          <w:sz w:val="24"/>
          <w:szCs w:val="24"/>
          <w:u w:val="single"/>
          <w14:textFill>
            <w14:solidFill>
              <w14:schemeClr w14:val="tx1"/>
            </w14:solidFill>
          </w14:textFill>
        </w:rPr>
      </w:pPr>
    </w:p>
    <w:p>
      <w:pPr>
        <w:snapToGrid w:val="0"/>
        <w:spacing w:line="400" w:lineRule="exact"/>
        <w:ind w:firstLine="5880" w:firstLineChars="2450"/>
        <w:rPr>
          <w:rFonts w:ascii="仿宋" w:hAnsi="仿宋" w:eastAsia="仿宋" w:cs="仿宋"/>
          <w:bCs/>
          <w:color w:val="000000" w:themeColor="text1"/>
          <w:sz w:val="24"/>
          <w:szCs w:val="24"/>
          <w:u w:val="single"/>
          <w14:textFill>
            <w14:solidFill>
              <w14:schemeClr w14:val="tx1"/>
            </w14:solidFill>
          </w14:textFill>
        </w:rPr>
      </w:pPr>
    </w:p>
    <w:p>
      <w:pPr>
        <w:snapToGrid w:val="0"/>
        <w:spacing w:line="400" w:lineRule="exact"/>
        <w:rPr>
          <w:rFonts w:ascii="仿宋" w:hAnsi="仿宋" w:eastAsia="仿宋" w:cs="仿宋"/>
          <w:bCs/>
          <w:color w:val="000000" w:themeColor="text1"/>
          <w:sz w:val="24"/>
          <w:szCs w:val="24"/>
          <w:u w:val="single"/>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br w:type="page"/>
      </w:r>
    </w:p>
    <w:p>
      <w:pPr>
        <w:spacing w:line="400" w:lineRule="exact"/>
        <w:jc w:val="left"/>
        <w:outlineLvl w:val="1"/>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附件</w:t>
      </w:r>
      <w:r>
        <w:rPr>
          <w:rFonts w:ascii="仿宋" w:hAnsi="仿宋" w:eastAsia="仿宋" w:cs="仿宋"/>
          <w:b/>
          <w:color w:val="000000" w:themeColor="text1"/>
          <w:sz w:val="24"/>
          <w:szCs w:val="24"/>
          <w14:textFill>
            <w14:solidFill>
              <w14:schemeClr w14:val="tx1"/>
            </w14:solidFill>
          </w14:textFill>
        </w:rPr>
        <w:t>6</w:t>
      </w:r>
      <w:r>
        <w:rPr>
          <w:rFonts w:hint="eastAsia" w:ascii="仿宋" w:hAnsi="仿宋" w:eastAsia="仿宋" w:cs="仿宋"/>
          <w:b/>
          <w:color w:val="000000" w:themeColor="text1"/>
          <w:sz w:val="24"/>
          <w:szCs w:val="24"/>
          <w14:textFill>
            <w14:solidFill>
              <w14:schemeClr w14:val="tx1"/>
            </w14:solidFill>
          </w14:textFill>
        </w:rPr>
        <w:t>：</w:t>
      </w:r>
    </w:p>
    <w:p>
      <w:pPr>
        <w:spacing w:line="400" w:lineRule="exact"/>
        <w:jc w:val="center"/>
        <w:outlineLvl w:val="1"/>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资格证明文件</w:t>
      </w:r>
    </w:p>
    <w:p>
      <w:pPr>
        <w:pStyle w:val="36"/>
        <w:spacing w:line="400" w:lineRule="exact"/>
        <w:rPr>
          <w:rFonts w:ascii="仿宋" w:hAnsi="仿宋" w:eastAsia="仿宋" w:cs="仿宋"/>
          <w:b/>
          <w:color w:val="000000" w:themeColor="text1"/>
          <w:sz w:val="24"/>
          <w:szCs w:val="24"/>
          <w14:textFill>
            <w14:solidFill>
              <w14:schemeClr w14:val="tx1"/>
            </w14:solidFill>
          </w14:textFill>
        </w:rPr>
      </w:pPr>
    </w:p>
    <w:tbl>
      <w:tblPr>
        <w:tblStyle w:val="42"/>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536"/>
        <w:gridCol w:w="5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suppressLineNumbers w:val="0"/>
              <w:spacing w:before="0" w:beforeAutospacing="0" w:after="0" w:afterAutospacing="0" w:line="500" w:lineRule="exact"/>
              <w:ind w:left="0" w:right="0"/>
              <w:rPr>
                <w:rFonts w:hint="eastAsia" w:ascii="仿宋" w:hAnsi="仿宋" w:eastAsia="仿宋" w:cs="仿宋"/>
                <w:b/>
                <w:bCs/>
                <w:sz w:val="24"/>
                <w:szCs w:val="24"/>
                <w:highlight w:val="none"/>
              </w:rPr>
            </w:pPr>
            <w:bookmarkStart w:id="59" w:name="_Hlk131519656"/>
            <w:r>
              <w:rPr>
                <w:rFonts w:hint="eastAsia" w:ascii="仿宋" w:hAnsi="仿宋" w:eastAsia="仿宋" w:cs="仿宋"/>
                <w:b/>
                <w:bCs/>
                <w:sz w:val="24"/>
                <w:szCs w:val="24"/>
                <w:highlight w:val="none"/>
              </w:rPr>
              <w:t>序号</w:t>
            </w:r>
          </w:p>
        </w:tc>
        <w:tc>
          <w:tcPr>
            <w:tcW w:w="2536" w:type="dxa"/>
            <w:vAlign w:val="center"/>
          </w:tcPr>
          <w:p>
            <w:pPr>
              <w:keepNext w:val="0"/>
              <w:keepLines w:val="0"/>
              <w:suppressLineNumbers w:val="0"/>
              <w:spacing w:before="0" w:beforeAutospacing="0" w:after="0" w:afterAutospacing="0" w:line="500" w:lineRule="exact"/>
              <w:ind w:left="0" w:right="0" w:firstLine="422"/>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审查因素</w:t>
            </w:r>
          </w:p>
        </w:tc>
        <w:tc>
          <w:tcPr>
            <w:tcW w:w="5726" w:type="dxa"/>
            <w:vAlign w:val="center"/>
          </w:tcPr>
          <w:p>
            <w:pPr>
              <w:keepNext w:val="0"/>
              <w:keepLines w:val="0"/>
              <w:suppressLineNumbers w:val="0"/>
              <w:spacing w:before="0" w:beforeAutospacing="0" w:after="0" w:afterAutospacing="0" w:line="500" w:lineRule="exact"/>
              <w:ind w:left="0" w:right="0" w:firstLine="422"/>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jc w:val="center"/>
        </w:trPr>
        <w:tc>
          <w:tcPr>
            <w:tcW w:w="758"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536"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具有独立承担民事责任的能力</w:t>
            </w:r>
          </w:p>
        </w:tc>
        <w:tc>
          <w:tcPr>
            <w:tcW w:w="5726" w:type="dxa"/>
            <w:vAlign w:val="center"/>
          </w:tcPr>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须提供法人或其他组织或自然人的营业执照副本或事业法人登记证或执业许可证或身份证等相关证明复印件（除身份证外其余证件须加盖公章）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536"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具有良好的商业信誉和健全的财务会计制度</w:t>
            </w:r>
          </w:p>
        </w:tc>
        <w:tc>
          <w:tcPr>
            <w:tcW w:w="5726" w:type="dxa"/>
            <w:vAlign w:val="center"/>
          </w:tcPr>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须提供本单位上一年度由会计师事务所出具的财务审计报告（当上一年度审计报告未出来时，可提供前一年度审计报告），审计报告须包括资产负债表、利润表、现金流量表、所有者权益变动（如有）及其附注（复印件并加盖本单位公章）。如投标人无法提供上年度审计报告，则需提供开标日前三个月内银行出具的资信证明原件或复印件加盖公章。如投标人注册成立不足三个月的则提供承诺书（自拟）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58"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536"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具有履行合同所必需的设备和专业技术能力</w:t>
            </w:r>
          </w:p>
        </w:tc>
        <w:tc>
          <w:tcPr>
            <w:tcW w:w="5726" w:type="dxa"/>
            <w:vAlign w:val="center"/>
          </w:tcPr>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须提供具备履行合同所必需的设备和专业技术能力的书面声明原件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536"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有依法缴纳税收和依法缴纳社会保障资金的记录</w:t>
            </w:r>
          </w:p>
        </w:tc>
        <w:tc>
          <w:tcPr>
            <w:tcW w:w="5726" w:type="dxa"/>
            <w:vAlign w:val="center"/>
          </w:tcPr>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1.须提供投标文件递交截止日期之前六个月内任何一期的纳税记录或证明文件原件或复印件加盖公章（依法免税的应提供相应文件说明）</w:t>
            </w:r>
          </w:p>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2.须提供投标文件递交截止日期之前六个月内为员工缴纳社会保障资金的证明材料原件或复印件加盖公章（任意一个月即可），证明材料是缴纳社会保险的凭据（专用收据或社会保险缴纳清单或银行回单等）（依法不需要缴纳社会保障资金的应提供相应文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536"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参加政府采购活动前三年内，在经营活动中没有重大违法记录</w:t>
            </w:r>
          </w:p>
        </w:tc>
        <w:tc>
          <w:tcPr>
            <w:tcW w:w="5726" w:type="dxa"/>
            <w:vAlign w:val="center"/>
          </w:tcPr>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须提供声明函原件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2536"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投标人信用记录</w:t>
            </w:r>
          </w:p>
        </w:tc>
        <w:tc>
          <w:tcPr>
            <w:tcW w:w="5726" w:type="dxa"/>
            <w:vAlign w:val="center"/>
          </w:tcPr>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查询渠道：信用中国网站和中国政府采购网</w:t>
            </w:r>
          </w:p>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查询时间：投标截止时间后至资格审查阶段完成；</w:t>
            </w:r>
          </w:p>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信用信息查询记录和证据留存具体方式：查询结果网页打印页作为查询记录和证据，与其他采购文件一并保存；信用信息的使用原则：经认定的被列入失信被执行人、重大税收违法案件当事人名单、政府采购严重违法失信行为记录名单的投标人，其投标无效。联合体形式投标的，联合体成员存在不良信用记录，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58"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2536"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投标保证金</w:t>
            </w:r>
          </w:p>
        </w:tc>
        <w:tc>
          <w:tcPr>
            <w:tcW w:w="5726" w:type="dxa"/>
            <w:vAlign w:val="center"/>
          </w:tcPr>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按照招标文件的规定提交投标保证金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2536"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落实政府采购政策</w:t>
            </w:r>
          </w:p>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的资格要求</w:t>
            </w:r>
          </w:p>
        </w:tc>
        <w:tc>
          <w:tcPr>
            <w:tcW w:w="5726" w:type="dxa"/>
            <w:vAlign w:val="center"/>
          </w:tcPr>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本项目专门面向中小企业采购,提供有效的声明函。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2536" w:type="dxa"/>
            <w:vAlign w:val="center"/>
          </w:tcPr>
          <w:p>
            <w:pPr>
              <w:keepNext w:val="0"/>
              <w:keepLines w:val="0"/>
              <w:suppressLineNumbers w:val="0"/>
              <w:spacing w:before="0" w:beforeAutospacing="0" w:after="0" w:afterAutospacing="0" w:line="500" w:lineRule="exact"/>
              <w:ind w:left="0" w:right="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特定资格要求</w:t>
            </w:r>
          </w:p>
        </w:tc>
        <w:tc>
          <w:tcPr>
            <w:tcW w:w="5726" w:type="dxa"/>
            <w:vAlign w:val="center"/>
          </w:tcPr>
          <w:p>
            <w:pPr>
              <w:keepNext w:val="0"/>
              <w:keepLines w:val="0"/>
              <w:suppressLineNumbers w:val="0"/>
              <w:spacing w:before="0" w:beforeAutospacing="0" w:after="0" w:afterAutospacing="0" w:line="500" w:lineRule="exact"/>
              <w:ind w:left="0" w:right="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w:t>
            </w:r>
          </w:p>
        </w:tc>
      </w:tr>
    </w:tbl>
    <w:p>
      <w:pPr>
        <w:bidi w:val="0"/>
      </w:pPr>
    </w:p>
    <w:p>
      <w:pPr>
        <w:topLinePunct/>
        <w:spacing w:line="440" w:lineRule="exact"/>
        <w:ind w:left="1155" w:leftChars="250" w:hanging="630" w:hangingChars="300"/>
        <w:rPr>
          <w:rFonts w:ascii="仿宋" w:hAnsi="仿宋" w:eastAsia="仿宋" w:cs="仿宋"/>
          <w:color w:val="000000"/>
          <w:szCs w:val="21"/>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br w:type="page"/>
      </w:r>
    </w:p>
    <w:p>
      <w:pPr>
        <w:spacing w:line="400" w:lineRule="exact"/>
        <w:jc w:val="left"/>
        <w:outlineLvl w:val="1"/>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附件</w:t>
      </w:r>
      <w:r>
        <w:rPr>
          <w:rFonts w:hint="eastAsia" w:ascii="仿宋" w:hAnsi="仿宋" w:eastAsia="仿宋" w:cs="仿宋"/>
          <w:b/>
          <w:color w:val="000000" w:themeColor="text1"/>
          <w:sz w:val="24"/>
          <w:szCs w:val="24"/>
          <w:lang w:val="en-US" w:eastAsia="zh-CN"/>
          <w14:textFill>
            <w14:solidFill>
              <w14:schemeClr w14:val="tx1"/>
            </w14:solidFill>
          </w14:textFill>
        </w:rPr>
        <w:t>7</w:t>
      </w:r>
      <w:r>
        <w:rPr>
          <w:rFonts w:hint="eastAsia" w:ascii="仿宋" w:hAnsi="仿宋" w:eastAsia="仿宋" w:cs="仿宋"/>
          <w:b/>
          <w:color w:val="000000" w:themeColor="text1"/>
          <w:sz w:val="24"/>
          <w:szCs w:val="24"/>
          <w14:textFill>
            <w14:solidFill>
              <w14:schemeClr w14:val="tx1"/>
            </w14:solidFill>
          </w14:textFill>
        </w:rPr>
        <w:t>：</w:t>
      </w:r>
    </w:p>
    <w:p>
      <w:pPr>
        <w:pStyle w:val="52"/>
        <w:rPr>
          <w:rFonts w:ascii="仿宋" w:hAnsi="仿宋" w:eastAsia="仿宋" w:cs="仿宋"/>
        </w:rPr>
      </w:pPr>
    </w:p>
    <w:p>
      <w:pPr>
        <w:spacing w:line="400" w:lineRule="exact"/>
        <w:jc w:val="center"/>
        <w:outlineLvl w:val="1"/>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投标人类似业绩表</w:t>
      </w:r>
    </w:p>
    <w:p>
      <w:pPr>
        <w:spacing w:line="360" w:lineRule="auto"/>
        <w:rPr>
          <w:rFonts w:ascii="仿宋" w:hAnsi="仿宋" w:eastAsia="仿宋" w:cs="仿宋"/>
          <w:b/>
          <w:color w:val="000000"/>
          <w:sz w:val="24"/>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354"/>
        <w:gridCol w:w="1559"/>
        <w:gridCol w:w="1559"/>
        <w:gridCol w:w="1843"/>
        <w:gridCol w:w="2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876" w:type="dxa"/>
            <w:shd w:val="clear" w:color="auto" w:fill="F3F3F3"/>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0"/>
              </w:rPr>
            </w:pPr>
            <w:r>
              <w:rPr>
                <w:rFonts w:hint="eastAsia" w:ascii="仿宋" w:hAnsi="仿宋" w:eastAsia="仿宋" w:cs="仿宋"/>
                <w:b/>
                <w:bCs/>
                <w:sz w:val="24"/>
                <w:szCs w:val="20"/>
              </w:rPr>
              <w:t>序号</w:t>
            </w:r>
          </w:p>
        </w:tc>
        <w:tc>
          <w:tcPr>
            <w:tcW w:w="1354" w:type="dxa"/>
            <w:shd w:val="clear" w:color="auto" w:fill="F3F3F3"/>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0"/>
              </w:rPr>
            </w:pPr>
            <w:r>
              <w:rPr>
                <w:rFonts w:hint="eastAsia" w:ascii="仿宋" w:hAnsi="仿宋" w:eastAsia="仿宋" w:cs="仿宋"/>
                <w:b/>
                <w:bCs/>
                <w:sz w:val="24"/>
                <w:szCs w:val="20"/>
              </w:rPr>
              <w:t>项目名称</w:t>
            </w:r>
          </w:p>
        </w:tc>
        <w:tc>
          <w:tcPr>
            <w:tcW w:w="1559" w:type="dxa"/>
            <w:shd w:val="clear" w:color="auto" w:fill="F3F3F3"/>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0"/>
              </w:rPr>
            </w:pPr>
            <w:r>
              <w:rPr>
                <w:rFonts w:hint="eastAsia" w:ascii="仿宋" w:hAnsi="仿宋" w:eastAsia="仿宋" w:cs="仿宋"/>
                <w:b/>
                <w:bCs/>
                <w:sz w:val="24"/>
                <w:szCs w:val="20"/>
              </w:rPr>
              <w:t>合同总额</w:t>
            </w:r>
          </w:p>
        </w:tc>
        <w:tc>
          <w:tcPr>
            <w:tcW w:w="1559" w:type="dxa"/>
            <w:shd w:val="clear" w:color="auto" w:fill="F3F3F3"/>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0"/>
              </w:rPr>
            </w:pPr>
            <w:r>
              <w:rPr>
                <w:rFonts w:hint="eastAsia" w:ascii="仿宋" w:hAnsi="仿宋" w:eastAsia="仿宋" w:cs="仿宋"/>
                <w:b/>
                <w:bCs/>
                <w:sz w:val="24"/>
                <w:szCs w:val="20"/>
              </w:rPr>
              <w:t>签订时间</w:t>
            </w:r>
          </w:p>
        </w:tc>
        <w:tc>
          <w:tcPr>
            <w:tcW w:w="1843" w:type="dxa"/>
            <w:shd w:val="clear" w:color="auto" w:fill="F3F3F3"/>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0"/>
              </w:rPr>
            </w:pPr>
            <w:r>
              <w:rPr>
                <w:rFonts w:hint="eastAsia" w:ascii="仿宋" w:hAnsi="仿宋" w:eastAsia="仿宋" w:cs="仿宋"/>
                <w:b/>
                <w:bCs/>
                <w:sz w:val="24"/>
                <w:szCs w:val="20"/>
              </w:rPr>
              <w:t>业主名称</w:t>
            </w:r>
          </w:p>
        </w:tc>
        <w:tc>
          <w:tcPr>
            <w:tcW w:w="2369" w:type="dxa"/>
            <w:shd w:val="clear" w:color="auto" w:fill="F3F3F3"/>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0"/>
              </w:rPr>
            </w:pPr>
            <w:r>
              <w:rPr>
                <w:rFonts w:hint="eastAsia" w:ascii="仿宋" w:hAnsi="仿宋" w:eastAsia="仿宋" w:cs="仿宋"/>
                <w:b/>
                <w:bCs/>
                <w:sz w:val="24"/>
                <w:szCs w:val="20"/>
              </w:rPr>
              <w:t>业主电话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76" w:type="dxa"/>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0"/>
              </w:rPr>
            </w:pPr>
            <w:r>
              <w:rPr>
                <w:rFonts w:hint="eastAsia" w:ascii="仿宋" w:hAnsi="仿宋" w:eastAsia="仿宋" w:cs="仿宋"/>
                <w:sz w:val="24"/>
                <w:szCs w:val="20"/>
              </w:rPr>
              <w:t>1</w:t>
            </w:r>
          </w:p>
        </w:tc>
        <w:tc>
          <w:tcPr>
            <w:tcW w:w="1354" w:type="dxa"/>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0"/>
              </w:rPr>
            </w:pPr>
          </w:p>
        </w:tc>
        <w:tc>
          <w:tcPr>
            <w:tcW w:w="1559" w:type="dxa"/>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0"/>
              </w:rPr>
            </w:pPr>
          </w:p>
        </w:tc>
        <w:tc>
          <w:tcPr>
            <w:tcW w:w="1559" w:type="dxa"/>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0"/>
              </w:rPr>
            </w:pPr>
          </w:p>
        </w:tc>
        <w:tc>
          <w:tcPr>
            <w:tcW w:w="1843" w:type="dxa"/>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0"/>
              </w:rPr>
            </w:pPr>
          </w:p>
        </w:tc>
        <w:tc>
          <w:tcPr>
            <w:tcW w:w="2369" w:type="dxa"/>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876"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r>
              <w:rPr>
                <w:rFonts w:hint="eastAsia" w:ascii="仿宋" w:hAnsi="仿宋" w:eastAsia="仿宋" w:cs="仿宋"/>
                <w:sz w:val="24"/>
                <w:szCs w:val="20"/>
              </w:rPr>
              <w:t>2</w:t>
            </w:r>
          </w:p>
        </w:tc>
        <w:tc>
          <w:tcPr>
            <w:tcW w:w="1354"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c>
          <w:tcPr>
            <w:tcW w:w="1843"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c>
          <w:tcPr>
            <w:tcW w:w="2369"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76"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r>
              <w:rPr>
                <w:rFonts w:hint="eastAsia" w:ascii="仿宋" w:hAnsi="仿宋" w:eastAsia="仿宋" w:cs="仿宋"/>
                <w:sz w:val="24"/>
                <w:szCs w:val="20"/>
              </w:rPr>
              <w:t>3</w:t>
            </w:r>
          </w:p>
        </w:tc>
        <w:tc>
          <w:tcPr>
            <w:tcW w:w="1354"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c>
          <w:tcPr>
            <w:tcW w:w="1843"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c>
          <w:tcPr>
            <w:tcW w:w="2369"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76"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r>
              <w:rPr>
                <w:rFonts w:hint="eastAsia" w:ascii="仿宋" w:hAnsi="仿宋" w:eastAsia="仿宋" w:cs="仿宋"/>
                <w:sz w:val="24"/>
                <w:szCs w:val="20"/>
              </w:rPr>
              <w:t>…</w:t>
            </w:r>
          </w:p>
        </w:tc>
        <w:tc>
          <w:tcPr>
            <w:tcW w:w="1354"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r>
              <w:rPr>
                <w:rFonts w:hint="eastAsia" w:ascii="仿宋" w:hAnsi="仿宋" w:eastAsia="仿宋" w:cs="仿宋"/>
                <w:sz w:val="24"/>
                <w:szCs w:val="20"/>
              </w:rPr>
              <w:t>……</w:t>
            </w:r>
          </w:p>
        </w:tc>
        <w:tc>
          <w:tcPr>
            <w:tcW w:w="1559"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c>
          <w:tcPr>
            <w:tcW w:w="1843"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c>
          <w:tcPr>
            <w:tcW w:w="2369" w:type="dxa"/>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sz w:val="24"/>
                <w:szCs w:val="20"/>
              </w:rPr>
            </w:pPr>
          </w:p>
        </w:tc>
      </w:tr>
    </w:tbl>
    <w:p>
      <w:pPr>
        <w:spacing w:line="360" w:lineRule="auto"/>
        <w:rPr>
          <w:rFonts w:ascii="仿宋" w:hAnsi="仿宋" w:eastAsia="仿宋" w:cs="仿宋"/>
          <w:b/>
          <w:color w:val="000000"/>
          <w:sz w:val="24"/>
        </w:rPr>
      </w:pPr>
    </w:p>
    <w:p>
      <w:pPr>
        <w:spacing w:line="360" w:lineRule="auto"/>
        <w:ind w:left="360"/>
        <w:rPr>
          <w:rFonts w:ascii="仿宋" w:hAnsi="仿宋" w:eastAsia="仿宋" w:cs="仿宋"/>
          <w:color w:val="000000"/>
          <w:sz w:val="24"/>
        </w:rPr>
      </w:pPr>
      <w:r>
        <w:rPr>
          <w:rFonts w:hint="eastAsia" w:ascii="仿宋" w:hAnsi="仿宋" w:eastAsia="仿宋" w:cs="仿宋"/>
          <w:color w:val="000000"/>
          <w:szCs w:val="21"/>
        </w:rPr>
        <w:t>注： 1. 在本表格之后，附投标人业绩证明材料（提供中标通知书或合同）。</w:t>
      </w: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bCs/>
          <w:color w:val="000000" w:themeColor="text1"/>
          <w:sz w:val="24"/>
          <w:szCs w:val="24"/>
          <w14:textFill>
            <w14:solidFill>
              <w14:schemeClr w14:val="tx1"/>
            </w14:solidFill>
          </w14:textFill>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pStyle w:val="52"/>
        <w:rPr>
          <w:rFonts w:ascii="仿宋" w:hAnsi="仿宋" w:eastAsia="仿宋" w:cs="仿宋"/>
        </w:rPr>
      </w:pPr>
    </w:p>
    <w:p>
      <w:pP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br w:type="page"/>
      </w:r>
    </w:p>
    <w:p>
      <w:pPr>
        <w:spacing w:line="400" w:lineRule="exact"/>
        <w:jc w:val="left"/>
        <w:outlineLvl w:val="1"/>
        <w:rPr>
          <w:rFonts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附件</w:t>
      </w:r>
      <w:r>
        <w:rPr>
          <w:rFonts w:hint="eastAsia" w:ascii="仿宋" w:hAnsi="仿宋" w:eastAsia="仿宋" w:cs="仿宋"/>
          <w:b/>
          <w:color w:val="000000" w:themeColor="text1"/>
          <w:sz w:val="24"/>
          <w:szCs w:val="24"/>
          <w:lang w:val="en-US" w:eastAsia="zh-CN"/>
          <w14:textFill>
            <w14:solidFill>
              <w14:schemeClr w14:val="tx1"/>
            </w14:solidFill>
          </w14:textFill>
        </w:rPr>
        <w:t>8</w:t>
      </w:r>
      <w:r>
        <w:rPr>
          <w:rFonts w:hint="eastAsia" w:ascii="仿宋" w:hAnsi="仿宋" w:eastAsia="仿宋" w:cs="仿宋"/>
          <w:b/>
          <w:color w:val="000000" w:themeColor="text1"/>
          <w:sz w:val="24"/>
          <w:szCs w:val="24"/>
          <w14:textFill>
            <w14:solidFill>
              <w14:schemeClr w14:val="tx1"/>
            </w14:solidFill>
          </w14:textFill>
        </w:rPr>
        <w:t>：</w:t>
      </w:r>
    </w:p>
    <w:p>
      <w:pPr>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项目配备人员构成</w:t>
      </w:r>
    </w:p>
    <w:p>
      <w:pPr>
        <w:jc w:val="center"/>
        <w:rPr>
          <w:rFonts w:hint="eastAsia" w:ascii="仿宋" w:hAnsi="仿宋" w:eastAsia="仿宋" w:cs="仿宋"/>
          <w:b/>
          <w:bCs/>
          <w:color w:val="000000" w:themeColor="text1"/>
          <w:sz w:val="24"/>
          <w:szCs w:val="24"/>
          <w14:textFill>
            <w14:solidFill>
              <w14:schemeClr w14:val="tx1"/>
            </w14:solidFill>
          </w14:textFill>
        </w:rPr>
      </w:pPr>
    </w:p>
    <w:tbl>
      <w:tblPr>
        <w:tblStyle w:val="42"/>
        <w:tblpPr w:leftFromText="180" w:rightFromText="180" w:vertAnchor="text" w:horzAnchor="margin" w:tblpXSpec="center" w:tblpY="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454"/>
        <w:gridCol w:w="1449"/>
        <w:gridCol w:w="1605"/>
        <w:gridCol w:w="1663"/>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5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r>
              <w:rPr>
                <w:rFonts w:hint="eastAsia" w:ascii="仿宋" w:hAnsi="仿宋" w:eastAsia="仿宋" w:cs="仿宋"/>
                <w:color w:val="000000"/>
                <w:szCs w:val="20"/>
                <w:highlight w:val="none"/>
              </w:rPr>
              <w:t>姓  名</w:t>
            </w:r>
          </w:p>
        </w:tc>
        <w:tc>
          <w:tcPr>
            <w:tcW w:w="145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p>
        </w:tc>
        <w:tc>
          <w:tcPr>
            <w:tcW w:w="14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r>
              <w:rPr>
                <w:rFonts w:hint="eastAsia" w:ascii="仿宋" w:hAnsi="仿宋" w:eastAsia="仿宋" w:cs="仿宋"/>
                <w:color w:val="000000"/>
                <w:szCs w:val="20"/>
                <w:highlight w:val="none"/>
              </w:rPr>
              <w:t>性  别</w:t>
            </w:r>
          </w:p>
        </w:tc>
        <w:tc>
          <w:tcPr>
            <w:tcW w:w="16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p>
        </w:tc>
        <w:tc>
          <w:tcPr>
            <w:tcW w:w="166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r>
              <w:rPr>
                <w:rFonts w:hint="eastAsia" w:ascii="仿宋" w:hAnsi="仿宋" w:eastAsia="仿宋" w:cs="仿宋"/>
                <w:color w:val="000000"/>
                <w:szCs w:val="20"/>
                <w:highlight w:val="none"/>
              </w:rPr>
              <w:t>工  龄</w:t>
            </w:r>
          </w:p>
        </w:tc>
        <w:tc>
          <w:tcPr>
            <w:tcW w:w="165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5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r>
              <w:rPr>
                <w:rFonts w:hint="eastAsia" w:ascii="仿宋" w:hAnsi="仿宋" w:eastAsia="仿宋" w:cs="仿宋"/>
                <w:color w:val="000000"/>
                <w:szCs w:val="20"/>
                <w:highlight w:val="none"/>
              </w:rPr>
              <w:t>职  务</w:t>
            </w:r>
          </w:p>
        </w:tc>
        <w:tc>
          <w:tcPr>
            <w:tcW w:w="145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p>
        </w:tc>
        <w:tc>
          <w:tcPr>
            <w:tcW w:w="14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r>
              <w:rPr>
                <w:rFonts w:hint="eastAsia" w:ascii="仿宋" w:hAnsi="仿宋" w:eastAsia="仿宋" w:cs="仿宋"/>
                <w:color w:val="000000"/>
                <w:szCs w:val="20"/>
                <w:highlight w:val="none"/>
              </w:rPr>
              <w:t>职  称</w:t>
            </w:r>
          </w:p>
        </w:tc>
        <w:tc>
          <w:tcPr>
            <w:tcW w:w="16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p>
        </w:tc>
        <w:tc>
          <w:tcPr>
            <w:tcW w:w="166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r>
              <w:rPr>
                <w:rFonts w:hint="eastAsia" w:ascii="仿宋" w:hAnsi="仿宋" w:eastAsia="仿宋" w:cs="仿宋"/>
                <w:color w:val="000000"/>
                <w:szCs w:val="20"/>
                <w:highlight w:val="none"/>
              </w:rPr>
              <w:t>学  历</w:t>
            </w:r>
          </w:p>
        </w:tc>
        <w:tc>
          <w:tcPr>
            <w:tcW w:w="165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仿宋"/>
                <w:color w:val="00000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0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szCs w:val="20"/>
                <w:highlight w:val="none"/>
              </w:rPr>
            </w:pPr>
            <w:r>
              <w:rPr>
                <w:rFonts w:hint="eastAsia" w:ascii="仿宋" w:hAnsi="仿宋" w:eastAsia="仿宋" w:cs="仿宋"/>
                <w:color w:val="000000"/>
                <w:szCs w:val="20"/>
                <w:highlight w:val="none"/>
              </w:rPr>
              <w:t>参与的类似业绩</w:t>
            </w:r>
          </w:p>
        </w:tc>
        <w:tc>
          <w:tcPr>
            <w:tcW w:w="6376"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szCs w:val="20"/>
                <w:highlight w:val="none"/>
              </w:rPr>
            </w:pPr>
          </w:p>
        </w:tc>
      </w:tr>
    </w:tbl>
    <w:p>
      <w:pPr>
        <w:rPr>
          <w:rFonts w:hint="eastAsia" w:ascii="仿宋" w:hAnsi="仿宋" w:eastAsia="仿宋" w:cs="仿宋"/>
          <w:color w:val="000000"/>
          <w:highlight w:val="none"/>
        </w:rPr>
      </w:pPr>
    </w:p>
    <w:p>
      <w:pPr>
        <w:rPr>
          <w:rFonts w:ascii="仿宋" w:hAnsi="仿宋" w:eastAsia="仿宋" w:cs="仿宋"/>
          <w:color w:val="000000"/>
          <w:highlight w:val="none"/>
        </w:rPr>
      </w:pPr>
      <w:r>
        <w:rPr>
          <w:rFonts w:hint="eastAsia" w:ascii="仿宋" w:hAnsi="仿宋" w:eastAsia="仿宋" w:cs="仿宋"/>
          <w:color w:val="000000"/>
          <w:highlight w:val="none"/>
        </w:rPr>
        <w:t>注：1、本项目一旦我单位</w:t>
      </w:r>
      <w:r>
        <w:rPr>
          <w:rFonts w:hint="eastAsia" w:ascii="仿宋" w:hAnsi="仿宋" w:eastAsia="仿宋" w:cs="仿宋"/>
          <w:color w:val="000000"/>
          <w:highlight w:val="none"/>
          <w:lang w:eastAsia="zh-CN"/>
        </w:rPr>
        <w:t>成交</w:t>
      </w:r>
      <w:r>
        <w:rPr>
          <w:rFonts w:hint="eastAsia" w:ascii="仿宋" w:hAnsi="仿宋" w:eastAsia="仿宋" w:cs="仿宋"/>
          <w:color w:val="000000"/>
          <w:highlight w:val="none"/>
        </w:rPr>
        <w:t>，将配备上述项目管理人员。上述填报内容真实，如不真实，将按照有关规定接受处理。</w:t>
      </w:r>
    </w:p>
    <w:p>
      <w:pPr>
        <w:pStyle w:val="52"/>
        <w:rPr>
          <w:rFonts w:ascii="仿宋" w:hAnsi="仿宋" w:eastAsia="仿宋" w:cs="仿宋"/>
          <w:highlight w:val="none"/>
        </w:rPr>
      </w:pPr>
      <w:r>
        <w:rPr>
          <w:rFonts w:hint="eastAsia" w:ascii="仿宋" w:hAnsi="仿宋" w:eastAsia="仿宋" w:cs="仿宋"/>
          <w:highlight w:val="none"/>
        </w:rPr>
        <w:br w:type="page"/>
      </w:r>
    </w:p>
    <w:bookmarkEnd w:id="59"/>
    <w:p>
      <w:pPr>
        <w:spacing w:line="400" w:lineRule="exact"/>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附件</w:t>
      </w:r>
      <w:r>
        <w:rPr>
          <w:rFonts w:hint="eastAsia" w:ascii="仿宋" w:hAnsi="仿宋" w:eastAsia="仿宋" w:cs="仿宋"/>
          <w:b/>
          <w:color w:val="000000" w:themeColor="text1"/>
          <w:sz w:val="24"/>
          <w:szCs w:val="24"/>
          <w:lang w:val="en-US" w:eastAsia="zh-CN"/>
          <w14:textFill>
            <w14:solidFill>
              <w14:schemeClr w14:val="tx1"/>
            </w14:solidFill>
          </w14:textFill>
        </w:rPr>
        <w:t>9</w:t>
      </w:r>
      <w:r>
        <w:rPr>
          <w:rFonts w:hint="eastAsia" w:ascii="仿宋" w:hAnsi="仿宋" w:eastAsia="仿宋" w:cs="仿宋"/>
          <w:b/>
          <w:color w:val="000000" w:themeColor="text1"/>
          <w:sz w:val="24"/>
          <w:szCs w:val="24"/>
          <w14:textFill>
            <w14:solidFill>
              <w14:schemeClr w14:val="tx1"/>
            </w14:solidFill>
          </w14:textFill>
        </w:rPr>
        <w:t>：</w:t>
      </w:r>
    </w:p>
    <w:p>
      <w:pPr>
        <w:snapToGrid w:val="0"/>
        <w:spacing w:line="400" w:lineRule="exact"/>
        <w:jc w:val="center"/>
        <w:outlineLvl w:val="1"/>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技术偏离表</w:t>
      </w:r>
    </w:p>
    <w:tbl>
      <w:tblPr>
        <w:tblStyle w:val="42"/>
        <w:tblW w:w="9755" w:type="dxa"/>
        <w:jc w:val="center"/>
        <w:tblLayout w:type="fixed"/>
        <w:tblCellMar>
          <w:top w:w="0" w:type="dxa"/>
          <w:left w:w="0" w:type="dxa"/>
          <w:bottom w:w="0" w:type="dxa"/>
          <w:right w:w="0" w:type="dxa"/>
        </w:tblCellMar>
      </w:tblPr>
      <w:tblGrid>
        <w:gridCol w:w="672"/>
        <w:gridCol w:w="2383"/>
        <w:gridCol w:w="2302"/>
        <w:gridCol w:w="2495"/>
        <w:gridCol w:w="1203"/>
        <w:gridCol w:w="700"/>
      </w:tblGrid>
      <w:tr>
        <w:tblPrEx>
          <w:tblCellMar>
            <w:top w:w="0" w:type="dxa"/>
            <w:left w:w="0" w:type="dxa"/>
            <w:bottom w:w="0" w:type="dxa"/>
            <w:right w:w="0" w:type="dxa"/>
          </w:tblCellMar>
        </w:tblPrEx>
        <w:trPr>
          <w:cantSplit/>
          <w:trHeight w:val="549" w:hRule="atLeast"/>
          <w:jc w:val="center"/>
        </w:trPr>
        <w:tc>
          <w:tcPr>
            <w:tcW w:w="67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2383"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招标内容</w:t>
            </w:r>
          </w:p>
        </w:tc>
        <w:tc>
          <w:tcPr>
            <w:tcW w:w="4797" w:type="dxa"/>
            <w:gridSpan w:val="2"/>
            <w:tcBorders>
              <w:top w:val="single" w:color="auto" w:sz="4" w:space="0"/>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规格响应情况</w:t>
            </w:r>
          </w:p>
        </w:tc>
        <w:tc>
          <w:tcPr>
            <w:tcW w:w="120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偏离情况</w:t>
            </w:r>
          </w:p>
        </w:tc>
        <w:tc>
          <w:tcPr>
            <w:tcW w:w="7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说明</w:t>
            </w:r>
          </w:p>
        </w:tc>
      </w:tr>
      <w:tr>
        <w:tblPrEx>
          <w:tblCellMar>
            <w:top w:w="0" w:type="dxa"/>
            <w:left w:w="0" w:type="dxa"/>
            <w:bottom w:w="0" w:type="dxa"/>
            <w:right w:w="0" w:type="dxa"/>
          </w:tblCellMar>
        </w:tblPrEx>
        <w:trPr>
          <w:cantSplit/>
          <w:trHeight w:val="1048" w:hRule="atLeast"/>
          <w:jc w:val="center"/>
        </w:trPr>
        <w:tc>
          <w:tcPr>
            <w:tcW w:w="67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c>
          <w:tcPr>
            <w:tcW w:w="23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c>
          <w:tcPr>
            <w:tcW w:w="2302" w:type="dxa"/>
            <w:tcBorders>
              <w:top w:val="nil"/>
              <w:left w:val="nil"/>
              <w:bottom w:val="single" w:color="auto" w:sz="4" w:space="0"/>
              <w:right w:val="single" w:color="auto" w:sz="4" w:space="0"/>
            </w:tcBorders>
            <w:tcMar>
              <w:top w:w="15" w:type="dxa"/>
              <w:left w:w="15" w:type="dxa"/>
              <w:right w:w="15" w:type="dxa"/>
            </w:tcMar>
            <w:vAlign w:val="center"/>
          </w:tcPr>
          <w:p>
            <w:pPr>
              <w:pStyle w:val="24"/>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投标文件技术要求</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的内容与数值</w:t>
            </w:r>
          </w:p>
        </w:tc>
        <w:tc>
          <w:tcPr>
            <w:tcW w:w="2495" w:type="dxa"/>
            <w:tcBorders>
              <w:top w:val="nil"/>
              <w:left w:val="nil"/>
              <w:bottom w:val="single" w:color="auto" w:sz="4" w:space="0"/>
              <w:right w:val="single" w:color="auto" w:sz="4" w:space="0"/>
            </w:tcBorders>
            <w:tcMar>
              <w:top w:w="15" w:type="dxa"/>
              <w:left w:w="15" w:type="dxa"/>
              <w:right w:w="15" w:type="dxa"/>
            </w:tcMar>
            <w:vAlign w:val="center"/>
          </w:tcPr>
          <w:p>
            <w:pPr>
              <w:pStyle w:val="24"/>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投标供应商的技术响</w:t>
            </w:r>
          </w:p>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应内容与数值</w:t>
            </w:r>
          </w:p>
        </w:tc>
        <w:tc>
          <w:tcPr>
            <w:tcW w:w="1203" w:type="dxa"/>
            <w:tcBorders>
              <w:top w:val="nil"/>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700" w:type="dxa"/>
            <w:tcBorders>
              <w:top w:val="nil"/>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39" w:hRule="atLeast"/>
          <w:jc w:val="center"/>
        </w:trPr>
        <w:tc>
          <w:tcPr>
            <w:tcW w:w="67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383"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302"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495"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1203" w:type="dxa"/>
            <w:tcBorders>
              <w:top w:val="nil"/>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700" w:type="dxa"/>
            <w:tcBorders>
              <w:top w:val="nil"/>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39" w:hRule="atLeast"/>
          <w:jc w:val="center"/>
        </w:trPr>
        <w:tc>
          <w:tcPr>
            <w:tcW w:w="67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383"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302"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495"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1203" w:type="dxa"/>
            <w:tcBorders>
              <w:top w:val="nil"/>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700" w:type="dxa"/>
            <w:tcBorders>
              <w:top w:val="nil"/>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39" w:hRule="atLeast"/>
          <w:jc w:val="center"/>
        </w:trPr>
        <w:tc>
          <w:tcPr>
            <w:tcW w:w="67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383"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302"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495"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1203" w:type="dxa"/>
            <w:tcBorders>
              <w:top w:val="nil"/>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700" w:type="dxa"/>
            <w:tcBorders>
              <w:top w:val="nil"/>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39" w:hRule="atLeast"/>
          <w:jc w:val="center"/>
        </w:trPr>
        <w:tc>
          <w:tcPr>
            <w:tcW w:w="67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383"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302"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495"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1203" w:type="dxa"/>
            <w:tcBorders>
              <w:top w:val="nil"/>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700" w:type="dxa"/>
            <w:tcBorders>
              <w:top w:val="nil"/>
              <w:left w:val="single" w:color="auto" w:sz="4" w:space="0"/>
              <w:bottom w:val="single" w:color="auto" w:sz="4" w:space="0"/>
              <w:right w:val="single" w:color="auto" w:sz="4" w:space="0"/>
            </w:tcBorders>
            <w:tcMar>
              <w:top w:w="15" w:type="dxa"/>
              <w:left w:w="15" w:type="dxa"/>
              <w:right w:w="15" w:type="dxa"/>
            </w:tcMar>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39" w:hRule="atLeast"/>
          <w:jc w:val="center"/>
        </w:trPr>
        <w:tc>
          <w:tcPr>
            <w:tcW w:w="672" w:type="dxa"/>
            <w:tcBorders>
              <w:top w:val="nil"/>
              <w:left w:val="single" w:color="auto" w:sz="4" w:space="0"/>
              <w:bottom w:val="single" w:color="auto" w:sz="4" w:space="0"/>
              <w:right w:val="single" w:color="auto" w:sz="4" w:space="0"/>
            </w:tcBorders>
            <w:vAlign w:val="bottom"/>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c>
          <w:tcPr>
            <w:tcW w:w="2383" w:type="dxa"/>
            <w:tcBorders>
              <w:top w:val="nil"/>
              <w:left w:val="nil"/>
              <w:bottom w:val="single" w:color="auto" w:sz="4" w:space="0"/>
              <w:right w:val="single" w:color="auto" w:sz="4" w:space="0"/>
            </w:tcBorders>
            <w:tcMar>
              <w:top w:w="15" w:type="dxa"/>
              <w:left w:w="15" w:type="dxa"/>
              <w:right w:w="15" w:type="dxa"/>
            </w:tcMar>
            <w:vAlign w:val="bottom"/>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c>
          <w:tcPr>
            <w:tcW w:w="2302" w:type="dxa"/>
            <w:tcBorders>
              <w:top w:val="nil"/>
              <w:left w:val="nil"/>
              <w:bottom w:val="single" w:color="auto" w:sz="4" w:space="0"/>
              <w:right w:val="single" w:color="auto" w:sz="4" w:space="0"/>
            </w:tcBorders>
            <w:tcMar>
              <w:top w:w="15" w:type="dxa"/>
              <w:left w:w="15" w:type="dxa"/>
              <w:right w:w="15" w:type="dxa"/>
            </w:tcMar>
            <w:vAlign w:val="bottom"/>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495" w:type="dxa"/>
            <w:tcBorders>
              <w:top w:val="nil"/>
              <w:left w:val="nil"/>
              <w:bottom w:val="single" w:color="auto" w:sz="4" w:space="0"/>
              <w:right w:val="single" w:color="auto" w:sz="4" w:space="0"/>
            </w:tcBorders>
            <w:tcMar>
              <w:top w:w="15" w:type="dxa"/>
              <w:left w:w="15" w:type="dxa"/>
              <w:right w:w="15" w:type="dxa"/>
            </w:tcMar>
            <w:vAlign w:val="bottom"/>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c>
          <w:tcPr>
            <w:tcW w:w="1203" w:type="dxa"/>
            <w:tcBorders>
              <w:top w:val="nil"/>
              <w:left w:val="single" w:color="auto" w:sz="4" w:space="0"/>
              <w:bottom w:val="single" w:color="auto" w:sz="4" w:space="0"/>
              <w:right w:val="single" w:color="auto" w:sz="4" w:space="0"/>
            </w:tcBorders>
            <w:tcMar>
              <w:top w:w="15" w:type="dxa"/>
              <w:left w:w="15" w:type="dxa"/>
              <w:right w:w="15" w:type="dxa"/>
            </w:tcMar>
            <w:vAlign w:val="bottom"/>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c>
          <w:tcPr>
            <w:tcW w:w="700" w:type="dxa"/>
            <w:tcBorders>
              <w:top w:val="nil"/>
              <w:left w:val="single" w:color="auto" w:sz="4" w:space="0"/>
              <w:bottom w:val="single" w:color="auto" w:sz="4" w:space="0"/>
              <w:right w:val="single" w:color="auto" w:sz="4" w:space="0"/>
            </w:tcBorders>
            <w:tcMar>
              <w:top w:w="15" w:type="dxa"/>
              <w:left w:w="15" w:type="dxa"/>
              <w:right w:w="15" w:type="dxa"/>
            </w:tcMar>
            <w:vAlign w:val="bottom"/>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r>
      <w:tr>
        <w:trPr>
          <w:trHeight w:val="559" w:hRule="atLeast"/>
          <w:jc w:val="center"/>
        </w:trPr>
        <w:tc>
          <w:tcPr>
            <w:tcW w:w="672" w:type="dxa"/>
            <w:tcBorders>
              <w:top w:val="nil"/>
              <w:left w:val="single" w:color="auto" w:sz="4" w:space="0"/>
              <w:bottom w:val="single" w:color="auto" w:sz="4" w:space="0"/>
              <w:right w:val="single" w:color="auto" w:sz="4" w:space="0"/>
            </w:tcBorders>
            <w:vAlign w:val="bottom"/>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c>
          <w:tcPr>
            <w:tcW w:w="2383" w:type="dxa"/>
            <w:tcBorders>
              <w:top w:val="nil"/>
              <w:left w:val="nil"/>
              <w:bottom w:val="single" w:color="auto" w:sz="4" w:space="0"/>
              <w:right w:val="single" w:color="auto" w:sz="4" w:space="0"/>
            </w:tcBorders>
            <w:tcMar>
              <w:top w:w="15" w:type="dxa"/>
              <w:left w:w="15" w:type="dxa"/>
              <w:right w:w="15" w:type="dxa"/>
            </w:tcMar>
            <w:vAlign w:val="bottom"/>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c>
          <w:tcPr>
            <w:tcW w:w="2302" w:type="dxa"/>
            <w:tcBorders>
              <w:top w:val="nil"/>
              <w:left w:val="nil"/>
              <w:bottom w:val="single" w:color="auto" w:sz="4" w:space="0"/>
              <w:right w:val="single" w:color="auto" w:sz="4" w:space="0"/>
            </w:tcBorders>
            <w:tcMar>
              <w:top w:w="15" w:type="dxa"/>
              <w:left w:w="15" w:type="dxa"/>
              <w:right w:w="15" w:type="dxa"/>
            </w:tcMar>
            <w:vAlign w:val="bottom"/>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495" w:type="dxa"/>
            <w:tcBorders>
              <w:top w:val="nil"/>
              <w:left w:val="nil"/>
              <w:bottom w:val="single" w:color="auto" w:sz="4" w:space="0"/>
              <w:right w:val="single" w:color="auto" w:sz="4" w:space="0"/>
            </w:tcBorders>
            <w:tcMar>
              <w:top w:w="15" w:type="dxa"/>
              <w:left w:w="15" w:type="dxa"/>
              <w:right w:w="15" w:type="dxa"/>
            </w:tcMar>
            <w:vAlign w:val="bottom"/>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c>
          <w:tcPr>
            <w:tcW w:w="1203" w:type="dxa"/>
            <w:tcBorders>
              <w:top w:val="nil"/>
              <w:left w:val="single" w:color="auto" w:sz="4" w:space="0"/>
              <w:bottom w:val="single" w:color="auto" w:sz="4" w:space="0"/>
              <w:right w:val="single" w:color="auto" w:sz="4" w:space="0"/>
            </w:tcBorders>
            <w:tcMar>
              <w:top w:w="15" w:type="dxa"/>
              <w:left w:w="15" w:type="dxa"/>
              <w:right w:w="15" w:type="dxa"/>
            </w:tcMar>
            <w:vAlign w:val="bottom"/>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c>
          <w:tcPr>
            <w:tcW w:w="700" w:type="dxa"/>
            <w:tcBorders>
              <w:top w:val="nil"/>
              <w:left w:val="single" w:color="auto" w:sz="4" w:space="0"/>
              <w:bottom w:val="single" w:color="auto" w:sz="4" w:space="0"/>
              <w:right w:val="single" w:color="auto" w:sz="4" w:space="0"/>
            </w:tcBorders>
            <w:tcMar>
              <w:top w:w="15" w:type="dxa"/>
              <w:left w:w="15" w:type="dxa"/>
              <w:right w:w="15" w:type="dxa"/>
            </w:tcMar>
            <w:vAlign w:val="bottom"/>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r>
    </w:tbl>
    <w:p>
      <w:pPr>
        <w:snapToGrid w:val="0"/>
        <w:spacing w:line="400" w:lineRule="exact"/>
        <w:jc w:val="center"/>
        <w:rPr>
          <w:rFonts w:ascii="仿宋" w:hAnsi="仿宋" w:eastAsia="仿宋" w:cs="仿宋"/>
          <w:b/>
          <w:color w:val="000000" w:themeColor="text1"/>
          <w:sz w:val="24"/>
          <w:szCs w:val="24"/>
          <w14:textFill>
            <w14:solidFill>
              <w14:schemeClr w14:val="tx1"/>
            </w14:solidFill>
          </w14:textFill>
        </w:rPr>
      </w:pPr>
    </w:p>
    <w:p>
      <w:pPr>
        <w:pStyle w:val="36"/>
        <w:spacing w:line="400" w:lineRule="exact"/>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注：无论正偏离或负偏离,供应商均需在“技术偏离表”一栏中列明响应的详细内容，否则视同供应商响应情况为“不响应”。</w:t>
      </w:r>
    </w:p>
    <w:p>
      <w:pPr>
        <w:pStyle w:val="24"/>
        <w:spacing w:line="400" w:lineRule="exact"/>
        <w:jc w:val="center"/>
        <w:rPr>
          <w:rFonts w:ascii="仿宋" w:hAnsi="仿宋" w:eastAsia="仿宋" w:cs="仿宋"/>
          <w:b/>
          <w:color w:val="000000" w:themeColor="text1"/>
          <w:sz w:val="24"/>
          <w:szCs w:val="24"/>
          <w14:textFill>
            <w14:solidFill>
              <w14:schemeClr w14:val="tx1"/>
            </w14:solidFill>
          </w14:textFill>
        </w:rPr>
      </w:pPr>
    </w:p>
    <w:p>
      <w:pPr>
        <w:pStyle w:val="33"/>
        <w:spacing w:line="400" w:lineRule="exact"/>
        <w:ind w:left="480" w:hanging="480"/>
        <w:rPr>
          <w:rFonts w:ascii="仿宋" w:hAnsi="仿宋" w:eastAsia="仿宋" w:cs="仿宋"/>
          <w:b w:val="0"/>
          <w:color w:val="000000" w:themeColor="text1"/>
          <w:szCs w:val="24"/>
          <w14:textFill>
            <w14:solidFill>
              <w14:schemeClr w14:val="tx1"/>
            </w14:solidFill>
          </w14:textFill>
        </w:rPr>
      </w:pPr>
    </w:p>
    <w:p>
      <w:pPr>
        <w:pStyle w:val="33"/>
        <w:spacing w:line="400" w:lineRule="exact"/>
        <w:ind w:left="480" w:hanging="480"/>
        <w:rPr>
          <w:rFonts w:ascii="仿宋" w:hAnsi="仿宋" w:eastAsia="仿宋" w:cs="仿宋"/>
          <w:b w:val="0"/>
          <w:color w:val="000000" w:themeColor="text1"/>
          <w:szCs w:val="24"/>
          <w14:textFill>
            <w14:solidFill>
              <w14:schemeClr w14:val="tx1"/>
            </w14:solidFill>
          </w14:textFill>
        </w:rPr>
      </w:pPr>
    </w:p>
    <w:p>
      <w:pPr>
        <w:spacing w:line="400" w:lineRule="exact"/>
        <w:rPr>
          <w:rFonts w:ascii="仿宋" w:hAnsi="仿宋" w:eastAsia="仿宋" w:cs="仿宋"/>
          <w:bCs/>
          <w:color w:val="000000" w:themeColor="text1"/>
          <w:sz w:val="24"/>
          <w:szCs w:val="24"/>
          <w14:textFill>
            <w14:solidFill>
              <w14:schemeClr w14:val="tx1"/>
            </w14:solidFill>
          </w14:textFill>
        </w:rPr>
      </w:pPr>
    </w:p>
    <w:p>
      <w:pPr>
        <w:spacing w:line="400" w:lineRule="exact"/>
        <w:rPr>
          <w:rFonts w:ascii="仿宋" w:hAnsi="仿宋" w:eastAsia="仿宋" w:cs="仿宋"/>
          <w:bCs/>
          <w:color w:val="000000" w:themeColor="text1"/>
          <w:sz w:val="24"/>
          <w:szCs w:val="24"/>
          <w14:textFill>
            <w14:solidFill>
              <w14:schemeClr w14:val="tx1"/>
            </w14:solidFill>
          </w14:textFill>
        </w:rPr>
      </w:pPr>
    </w:p>
    <w:p>
      <w:pPr>
        <w:spacing w:line="400" w:lineRule="exact"/>
        <w:ind w:firstLine="480" w:firstLineChars="200"/>
        <w:jc w:val="lef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投标供应商名称（公章）：</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jc w:val="lef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法定代表人或授权代表人（签字）：</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ind w:firstLine="480" w:firstLineChars="200"/>
        <w:jc w:val="lef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日期：</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年</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月</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日</w:t>
      </w:r>
    </w:p>
    <w:p>
      <w:pPr>
        <w:spacing w:line="400" w:lineRule="exact"/>
        <w:rPr>
          <w:rFonts w:ascii="仿宋" w:hAnsi="仿宋" w:eastAsia="仿宋" w:cs="仿宋"/>
          <w:b/>
          <w:bCs/>
          <w:color w:val="000000" w:themeColor="text1"/>
          <w:sz w:val="24"/>
          <w:szCs w:val="24"/>
          <w14:textFill>
            <w14:solidFill>
              <w14:schemeClr w14:val="tx1"/>
            </w14:solidFill>
          </w14:textFill>
        </w:rPr>
      </w:pPr>
    </w:p>
    <w:bookmarkEnd w:id="58"/>
    <w:p>
      <w:pPr>
        <w:pStyle w:val="4"/>
        <w:spacing w:line="400" w:lineRule="exact"/>
        <w:rPr>
          <w:rFonts w:ascii="仿宋" w:hAnsi="仿宋" w:eastAsia="仿宋" w:cs="仿宋"/>
          <w:color w:val="000000" w:themeColor="text1"/>
          <w:sz w:val="24"/>
          <w:szCs w:val="24"/>
          <w14:textFill>
            <w14:solidFill>
              <w14:schemeClr w14:val="tx1"/>
            </w14:solidFill>
          </w14:textFill>
        </w:rPr>
        <w:sectPr>
          <w:headerReference r:id="rId11" w:type="default"/>
          <w:pgSz w:w="11906" w:h="16838"/>
          <w:pgMar w:top="1304" w:right="1247" w:bottom="1418" w:left="1247" w:header="851" w:footer="992" w:gutter="0"/>
          <w:pgNumType w:fmt="decimal"/>
          <w:cols w:space="720" w:num="1"/>
          <w:docGrid w:linePitch="312" w:charSpace="0"/>
        </w:sectPr>
      </w:pPr>
      <w:bookmarkStart w:id="60" w:name="_Toc400536597"/>
      <w:bookmarkStart w:id="61" w:name="_Toc258923314"/>
    </w:p>
    <w:bookmarkEnd w:id="60"/>
    <w:bookmarkEnd w:id="61"/>
    <w:p>
      <w:pPr>
        <w:spacing w:line="400" w:lineRule="exact"/>
        <w:rPr>
          <w:rFonts w:hint="default" w:ascii="仿宋" w:hAnsi="仿宋" w:eastAsia="仿宋" w:cs="仿宋"/>
          <w:b/>
          <w:color w:val="000000" w:themeColor="text1"/>
          <w:sz w:val="24"/>
          <w:szCs w:val="24"/>
          <w:lang w:val="en-US"/>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附件</w:t>
      </w:r>
      <w:r>
        <w:rPr>
          <w:rFonts w:hint="eastAsia" w:ascii="仿宋" w:hAnsi="仿宋" w:eastAsia="仿宋" w:cs="仿宋"/>
          <w:b/>
          <w:color w:val="000000" w:themeColor="text1"/>
          <w:sz w:val="24"/>
          <w:szCs w:val="24"/>
          <w:lang w:val="en-US" w:eastAsia="zh-CN"/>
          <w14:textFill>
            <w14:solidFill>
              <w14:schemeClr w14:val="tx1"/>
            </w14:solidFill>
          </w14:textFill>
        </w:rPr>
        <w:t>10：</w:t>
      </w:r>
    </w:p>
    <w:p>
      <w:pPr>
        <w:snapToGrid w:val="0"/>
        <w:spacing w:line="400" w:lineRule="exact"/>
        <w:jc w:val="center"/>
        <w:outlineLvl w:val="1"/>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技术部分</w:t>
      </w:r>
    </w:p>
    <w:p>
      <w:pPr>
        <w:spacing w:line="40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技术部分按招标文件要求及评审要求逐一提供，格式自拟</w:t>
      </w: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pStyle w:val="32"/>
        <w:rPr>
          <w:rFonts w:ascii="宋体" w:hAnsi="宋体" w:cs="宋体"/>
          <w:bCs/>
          <w:szCs w:val="21"/>
        </w:rPr>
      </w:pP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pStyle w:val="36"/>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br w:type="page"/>
      </w:r>
    </w:p>
    <w:p>
      <w:pPr>
        <w:spacing w:line="400" w:lineRule="exact"/>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附件</w:t>
      </w:r>
      <w:r>
        <w:rPr>
          <w:rFonts w:hint="eastAsia" w:ascii="仿宋" w:hAnsi="仿宋" w:eastAsia="仿宋" w:cs="仿宋"/>
          <w:b/>
          <w:color w:val="000000" w:themeColor="text1"/>
          <w:sz w:val="24"/>
          <w:szCs w:val="24"/>
          <w:lang w:val="en-US" w:eastAsia="zh-CN"/>
          <w14:textFill>
            <w14:solidFill>
              <w14:schemeClr w14:val="tx1"/>
            </w14:solidFill>
          </w14:textFill>
        </w:rPr>
        <w:t>11</w:t>
      </w:r>
      <w:r>
        <w:rPr>
          <w:rFonts w:hint="eastAsia" w:ascii="仿宋" w:hAnsi="仿宋" w:eastAsia="仿宋" w:cs="仿宋"/>
          <w:b/>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 xml:space="preserve"> </w:t>
      </w:r>
    </w:p>
    <w:p>
      <w:pPr>
        <w:spacing w:line="400" w:lineRule="exact"/>
        <w:jc w:val="center"/>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无重大违法记录声明</w:t>
      </w:r>
    </w:p>
    <w:p>
      <w:pPr>
        <w:spacing w:line="400" w:lineRule="exact"/>
        <w:jc w:val="center"/>
        <w:rPr>
          <w:rFonts w:ascii="仿宋" w:hAnsi="仿宋" w:eastAsia="仿宋" w:cs="仿宋"/>
          <w:b/>
          <w:bCs/>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致：新疆力天世纪项目管理有限公司</w:t>
      </w:r>
    </w:p>
    <w:p>
      <w:pPr>
        <w:spacing w:line="400" w:lineRule="exact"/>
        <w:ind w:firstLine="48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我单位参加政府采购活动前三年内，在经营活动中没有重大违法记录。</w:t>
      </w:r>
    </w:p>
    <w:p>
      <w:pPr>
        <w:spacing w:line="400" w:lineRule="exact"/>
        <w:ind w:firstLine="48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若采购单位在本项目采购过程中发现我单位近三年内在经营活动中有重大违法记录，我单位将无条件地退出本项目的招标，并承担因此引起的一切后果。</w:t>
      </w:r>
    </w:p>
    <w:p>
      <w:pPr>
        <w:spacing w:line="400" w:lineRule="exact"/>
        <w:ind w:firstLine="480"/>
        <w:rPr>
          <w:rFonts w:ascii="仿宋" w:hAnsi="仿宋" w:eastAsia="仿宋" w:cs="仿宋"/>
          <w:bCs/>
          <w:color w:val="000000" w:themeColor="text1"/>
          <w:sz w:val="24"/>
          <w:szCs w:val="24"/>
          <w14:textFill>
            <w14:solidFill>
              <w14:schemeClr w14:val="tx1"/>
            </w14:solidFill>
          </w14:textFill>
        </w:rPr>
      </w:pPr>
    </w:p>
    <w:p>
      <w:pPr>
        <w:spacing w:line="400" w:lineRule="exact"/>
        <w:ind w:firstLine="480"/>
        <w:rPr>
          <w:rFonts w:ascii="仿宋" w:hAnsi="仿宋" w:eastAsia="仿宋" w:cs="仿宋"/>
          <w:bCs/>
          <w:color w:val="000000" w:themeColor="text1"/>
          <w:sz w:val="24"/>
          <w:szCs w:val="24"/>
          <w14:textFill>
            <w14:solidFill>
              <w14:schemeClr w14:val="tx1"/>
            </w14:solidFill>
          </w14:textFill>
        </w:rPr>
      </w:pPr>
    </w:p>
    <w:p>
      <w:pPr>
        <w:spacing w:line="400" w:lineRule="exact"/>
        <w:ind w:firstLine="480"/>
        <w:rPr>
          <w:rFonts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特此声明!</w:t>
      </w:r>
    </w:p>
    <w:p>
      <w:pPr>
        <w:spacing w:line="400" w:lineRule="exact"/>
        <w:ind w:firstLine="480"/>
        <w:rPr>
          <w:rFonts w:ascii="仿宋" w:hAnsi="仿宋" w:eastAsia="仿宋" w:cs="仿宋"/>
          <w:bCs/>
          <w:color w:val="000000" w:themeColor="text1"/>
          <w:sz w:val="24"/>
          <w:szCs w:val="24"/>
          <w14:textFill>
            <w14:solidFill>
              <w14:schemeClr w14:val="tx1"/>
            </w14:solidFill>
          </w14:textFill>
        </w:rPr>
      </w:pPr>
    </w:p>
    <w:p>
      <w:pPr>
        <w:spacing w:line="400" w:lineRule="exact"/>
        <w:rPr>
          <w:rFonts w:ascii="仿宋" w:hAnsi="仿宋" w:eastAsia="仿宋" w:cs="仿宋"/>
          <w:bCs/>
          <w:color w:val="000000" w:themeColor="text1"/>
          <w:sz w:val="24"/>
          <w:szCs w:val="24"/>
          <w14:textFill>
            <w14:solidFill>
              <w14:schemeClr w14:val="tx1"/>
            </w14:solidFill>
          </w14:textFill>
        </w:rPr>
      </w:pPr>
    </w:p>
    <w:p>
      <w:pPr>
        <w:spacing w:line="400" w:lineRule="exact"/>
        <w:rPr>
          <w:rFonts w:ascii="仿宋" w:hAnsi="仿宋" w:eastAsia="仿宋" w:cs="仿宋"/>
          <w:bCs/>
          <w:color w:val="000000" w:themeColor="text1"/>
          <w:sz w:val="24"/>
          <w:szCs w:val="24"/>
          <w14:textFill>
            <w14:solidFill>
              <w14:schemeClr w14:val="tx1"/>
            </w14:solidFill>
          </w14:textFill>
        </w:rPr>
      </w:pPr>
    </w:p>
    <w:p>
      <w:pPr>
        <w:spacing w:line="400" w:lineRule="exact"/>
        <w:rPr>
          <w:rFonts w:ascii="仿宋" w:hAnsi="仿宋" w:eastAsia="仿宋" w:cs="仿宋"/>
          <w:bCs/>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投标供应商名称（公章）：</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法定代表人或授权代表人（签字）：</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日期：</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年</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月</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日</w:t>
      </w:r>
    </w:p>
    <w:p>
      <w:pPr>
        <w:spacing w:line="400" w:lineRule="exact"/>
        <w:jc w:val="center"/>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spacing w:line="400" w:lineRule="exact"/>
        <w:jc w:val="center"/>
        <w:rPr>
          <w:rFonts w:ascii="仿宋" w:hAnsi="仿宋" w:eastAsia="仿宋" w:cs="仿宋"/>
          <w:b/>
          <w:color w:val="000000" w:themeColor="text1"/>
          <w:sz w:val="24"/>
          <w:szCs w:val="24"/>
          <w14:textFill>
            <w14:solidFill>
              <w14:schemeClr w14:val="tx1"/>
            </w14:solidFill>
          </w14:textFill>
        </w:rPr>
      </w:pPr>
    </w:p>
    <w:p>
      <w:pPr>
        <w:spacing w:line="400" w:lineRule="exact"/>
        <w:jc w:val="center"/>
        <w:rPr>
          <w:rFonts w:ascii="仿宋" w:hAnsi="仿宋" w:eastAsia="仿宋" w:cs="仿宋"/>
          <w:b/>
          <w:color w:val="000000" w:themeColor="text1"/>
          <w:sz w:val="24"/>
          <w:szCs w:val="24"/>
          <w14:textFill>
            <w14:solidFill>
              <w14:schemeClr w14:val="tx1"/>
            </w14:solidFill>
          </w14:textFill>
        </w:rPr>
      </w:pPr>
    </w:p>
    <w:p>
      <w:pPr>
        <w:spacing w:line="400" w:lineRule="exact"/>
        <w:jc w:val="center"/>
        <w:rPr>
          <w:rFonts w:ascii="仿宋" w:hAnsi="仿宋" w:eastAsia="仿宋" w:cs="仿宋"/>
          <w:b/>
          <w:color w:val="000000" w:themeColor="text1"/>
          <w:sz w:val="24"/>
          <w:szCs w:val="24"/>
          <w14:textFill>
            <w14:solidFill>
              <w14:schemeClr w14:val="tx1"/>
            </w14:solidFill>
          </w14:textFill>
        </w:rPr>
      </w:pPr>
    </w:p>
    <w:p>
      <w:pPr>
        <w:spacing w:line="400" w:lineRule="exact"/>
        <w:jc w:val="center"/>
        <w:rPr>
          <w:rFonts w:ascii="仿宋" w:hAnsi="仿宋" w:eastAsia="仿宋" w:cs="仿宋"/>
          <w:b/>
          <w:color w:val="000000" w:themeColor="text1"/>
          <w:sz w:val="24"/>
          <w:szCs w:val="24"/>
          <w14:textFill>
            <w14:solidFill>
              <w14:schemeClr w14:val="tx1"/>
            </w14:solidFill>
          </w14:textFill>
        </w:rPr>
      </w:pPr>
    </w:p>
    <w:p>
      <w:pPr>
        <w:spacing w:line="400" w:lineRule="exact"/>
        <w:jc w:val="center"/>
        <w:rPr>
          <w:rFonts w:ascii="仿宋" w:hAnsi="仿宋" w:eastAsia="仿宋" w:cs="仿宋"/>
          <w:b/>
          <w:color w:val="000000" w:themeColor="text1"/>
          <w:sz w:val="24"/>
          <w:szCs w:val="24"/>
          <w14:textFill>
            <w14:solidFill>
              <w14:schemeClr w14:val="tx1"/>
            </w14:solidFill>
          </w14:textFill>
        </w:rPr>
      </w:pPr>
    </w:p>
    <w:p>
      <w:pPr>
        <w:spacing w:line="400" w:lineRule="exact"/>
        <w:rPr>
          <w:rFonts w:ascii="仿宋" w:hAnsi="仿宋" w:eastAsia="仿宋" w:cs="仿宋"/>
          <w:b/>
          <w:color w:val="000000" w:themeColor="text1"/>
          <w:sz w:val="24"/>
          <w:szCs w:val="24"/>
          <w14:textFill>
            <w14:solidFill>
              <w14:schemeClr w14:val="tx1"/>
            </w14:solidFill>
          </w14:textFill>
        </w:rPr>
      </w:pPr>
    </w:p>
    <w:p>
      <w:pPr>
        <w:rPr>
          <w:rFonts w:ascii="仿宋" w:hAnsi="仿宋" w:eastAsia="仿宋" w:cs="仿宋"/>
          <w:b/>
          <w:bCs/>
          <w:color w:val="000000" w:themeColor="text1"/>
          <w:sz w:val="24"/>
          <w:szCs w:val="24"/>
          <w14:textFill>
            <w14:solidFill>
              <w14:schemeClr w14:val="tx1"/>
            </w14:solidFill>
          </w14:textFill>
        </w:rPr>
      </w:pPr>
      <w:r>
        <w:rPr>
          <w:rFonts w:ascii="仿宋" w:hAnsi="仿宋" w:eastAsia="仿宋" w:cs="仿宋"/>
          <w:b/>
          <w:color w:val="000000" w:themeColor="text1"/>
          <w:sz w:val="24"/>
          <w:szCs w:val="24"/>
          <w14:textFill>
            <w14:solidFill>
              <w14:schemeClr w14:val="tx1"/>
            </w14:solidFill>
          </w14:textFill>
        </w:rPr>
        <w:br w:type="page"/>
      </w:r>
      <w:r>
        <w:rPr>
          <w:rFonts w:hint="eastAsia" w:ascii="仿宋" w:hAnsi="仿宋" w:eastAsia="仿宋" w:cs="仿宋"/>
          <w:color w:val="000000" w:themeColor="text1"/>
          <w:sz w:val="24"/>
          <w:szCs w:val="24"/>
          <w14:textFill>
            <w14:solidFill>
              <w14:schemeClr w14:val="tx1"/>
            </w14:solidFill>
          </w14:textFill>
        </w:rPr>
        <w:t xml:space="preserve"> </w:t>
      </w:r>
    </w:p>
    <w:p>
      <w:pPr>
        <w:spacing w:line="400" w:lineRule="exact"/>
        <w:jc w:val="center"/>
        <w:outlineLvl w:val="1"/>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供应商反商业贿赂承诺书</w:t>
      </w:r>
    </w:p>
    <w:p>
      <w:pPr>
        <w:autoSpaceDE w:val="0"/>
        <w:autoSpaceDN w:val="0"/>
        <w:adjustRightInd w:val="0"/>
        <w:spacing w:line="400" w:lineRule="exact"/>
        <w:jc w:val="left"/>
        <w:rPr>
          <w:rFonts w:ascii="仿宋" w:hAnsi="仿宋" w:eastAsia="仿宋" w:cs="仿宋"/>
          <w:color w:val="000000" w:themeColor="text1"/>
          <w:kern w:val="0"/>
          <w:sz w:val="24"/>
          <w:szCs w:val="24"/>
          <w14:textFill>
            <w14:solidFill>
              <w14:schemeClr w14:val="tx1"/>
            </w14:solidFill>
          </w14:textFill>
        </w:rPr>
      </w:pPr>
    </w:p>
    <w:p>
      <w:pPr>
        <w:autoSpaceDE w:val="0"/>
        <w:autoSpaceDN w:val="0"/>
        <w:adjustRightInd w:val="0"/>
        <w:spacing w:line="400" w:lineRule="exact"/>
        <w:ind w:firstLine="432"/>
        <w:jc w:val="left"/>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我公司承诺在</w:t>
      </w:r>
      <w:r>
        <w:rPr>
          <w:rFonts w:hint="eastAsia" w:ascii="仿宋" w:hAnsi="仿宋" w:eastAsia="仿宋" w:cs="仿宋"/>
          <w:color w:val="000000" w:themeColor="text1"/>
          <w:kern w:val="0"/>
          <w:sz w:val="24"/>
          <w:szCs w:val="24"/>
          <w:u w:val="single"/>
          <w14:textFill>
            <w14:solidFill>
              <w14:schemeClr w14:val="tx1"/>
            </w14:solidFill>
          </w14:textFill>
        </w:rPr>
        <w:t>（项目编号、项目名称）</w:t>
      </w:r>
      <w:r>
        <w:rPr>
          <w:rFonts w:hint="eastAsia" w:ascii="仿宋" w:hAnsi="仿宋" w:eastAsia="仿宋" w:cs="仿宋"/>
          <w:color w:val="000000" w:themeColor="text1"/>
          <w:kern w:val="0"/>
          <w:sz w:val="24"/>
          <w:szCs w:val="24"/>
          <w14:textFill>
            <w14:solidFill>
              <w14:schemeClr w14:val="tx1"/>
            </w14:solidFill>
          </w14:textFill>
        </w:rPr>
        <w:t xml:space="preserve">招标活动中，不给予国家工作人员以及中介机构工作人员及其亲属各种形式的商业贿赂（包括送礼金礼品、有价证券、购物券、回 扣、佣金、咨询费、劳务费、赞助费、宣传费、支付旅游费用、报销各种消费凭证、宴请、娱乐等），如有上述行为，我公司及项目参与人员愿意按照《反不正当竞争法》的 有关规定接受处罚 </w:t>
      </w:r>
    </w:p>
    <w:p>
      <w:pPr>
        <w:autoSpaceDE w:val="0"/>
        <w:autoSpaceDN w:val="0"/>
        <w:adjustRightInd w:val="0"/>
        <w:spacing w:line="400" w:lineRule="exact"/>
        <w:jc w:val="left"/>
        <w:rPr>
          <w:rFonts w:ascii="仿宋" w:hAnsi="仿宋" w:eastAsia="仿宋" w:cs="仿宋"/>
          <w:color w:val="000000" w:themeColor="text1"/>
          <w:kern w:val="0"/>
          <w:sz w:val="24"/>
          <w:szCs w:val="24"/>
          <w14:textFill>
            <w14:solidFill>
              <w14:schemeClr w14:val="tx1"/>
            </w14:solidFill>
          </w14:textFill>
        </w:rPr>
      </w:pPr>
    </w:p>
    <w:p>
      <w:pPr>
        <w:autoSpaceDE w:val="0"/>
        <w:autoSpaceDN w:val="0"/>
        <w:adjustRightInd w:val="0"/>
        <w:spacing w:line="400" w:lineRule="exact"/>
        <w:ind w:firstLine="897"/>
        <w:jc w:val="left"/>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法定代表人：</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 xml:space="preserve"> </w:t>
      </w:r>
    </w:p>
    <w:p>
      <w:pPr>
        <w:autoSpaceDE w:val="0"/>
        <w:autoSpaceDN w:val="0"/>
        <w:adjustRightInd w:val="0"/>
        <w:spacing w:line="400" w:lineRule="exact"/>
        <w:ind w:firstLine="897"/>
        <w:jc w:val="left"/>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法人授权代表：</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 xml:space="preserve"> </w:t>
      </w:r>
    </w:p>
    <w:p>
      <w:pPr>
        <w:autoSpaceDE w:val="0"/>
        <w:autoSpaceDN w:val="0"/>
        <w:adjustRightInd w:val="0"/>
        <w:spacing w:line="400" w:lineRule="exact"/>
        <w:ind w:firstLine="897"/>
        <w:jc w:val="left"/>
        <w:rPr>
          <w:rFonts w:ascii="仿宋" w:hAnsi="仿宋" w:eastAsia="仿宋" w:cs="仿宋"/>
          <w:b/>
          <w:bCs/>
          <w:color w:val="000000" w:themeColor="text1"/>
          <w:kern w:val="0"/>
          <w:sz w:val="24"/>
          <w:szCs w:val="24"/>
          <w:u w:val="single"/>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xml:space="preserve">项目经办人： </w:t>
      </w:r>
      <w:r>
        <w:rPr>
          <w:rFonts w:hint="eastAsia" w:ascii="仿宋" w:hAnsi="仿宋" w:eastAsia="仿宋" w:cs="仿宋"/>
          <w:color w:val="000000" w:themeColor="text1"/>
          <w:kern w:val="0"/>
          <w:sz w:val="24"/>
          <w:szCs w:val="24"/>
          <w:u w:val="single"/>
          <w14:textFill>
            <w14:solidFill>
              <w14:schemeClr w14:val="tx1"/>
            </w14:solidFill>
          </w14:textFill>
        </w:rPr>
        <w:t xml:space="preserve">                          </w:t>
      </w:r>
    </w:p>
    <w:p>
      <w:pPr>
        <w:autoSpaceDE w:val="0"/>
        <w:autoSpaceDN w:val="0"/>
        <w:adjustRightInd w:val="0"/>
        <w:spacing w:line="400" w:lineRule="exact"/>
        <w:jc w:val="left"/>
        <w:rPr>
          <w:rFonts w:ascii="仿宋" w:hAnsi="仿宋" w:eastAsia="仿宋" w:cs="仿宋"/>
          <w:color w:val="000000" w:themeColor="text1"/>
          <w:kern w:val="0"/>
          <w:sz w:val="24"/>
          <w:szCs w:val="24"/>
          <w14:textFill>
            <w14:solidFill>
              <w14:schemeClr w14:val="tx1"/>
            </w14:solidFill>
          </w14:textFill>
        </w:rPr>
      </w:pPr>
    </w:p>
    <w:p>
      <w:pPr>
        <w:autoSpaceDE w:val="0"/>
        <w:autoSpaceDN w:val="0"/>
        <w:adjustRightInd w:val="0"/>
        <w:spacing w:line="400" w:lineRule="exact"/>
        <w:ind w:firstLine="480"/>
        <w:jc w:val="left"/>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xml:space="preserve">我公司承诺在参加本次投标前三年内，无以下行为： </w:t>
      </w:r>
    </w:p>
    <w:p>
      <w:pPr>
        <w:autoSpaceDE w:val="0"/>
        <w:autoSpaceDN w:val="0"/>
        <w:adjustRightInd w:val="0"/>
        <w:spacing w:line="400" w:lineRule="exact"/>
        <w:ind w:firstLine="480"/>
        <w:jc w:val="left"/>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xml:space="preserve">重大违法行为； </w:t>
      </w:r>
    </w:p>
    <w:p>
      <w:pPr>
        <w:autoSpaceDE w:val="0"/>
        <w:autoSpaceDN w:val="0"/>
        <w:adjustRightInd w:val="0"/>
        <w:spacing w:line="400" w:lineRule="exact"/>
        <w:ind w:firstLine="480"/>
        <w:jc w:val="left"/>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xml:space="preserve">商业贿赂行为； </w:t>
      </w:r>
    </w:p>
    <w:p>
      <w:pPr>
        <w:autoSpaceDE w:val="0"/>
        <w:autoSpaceDN w:val="0"/>
        <w:adjustRightInd w:val="0"/>
        <w:spacing w:line="400" w:lineRule="exact"/>
        <w:ind w:firstLine="480"/>
        <w:jc w:val="left"/>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xml:space="preserve">政府采购法《第七十七条》，列入不良行为记录名单的各种行为； </w:t>
      </w:r>
    </w:p>
    <w:p>
      <w:pPr>
        <w:autoSpaceDE w:val="0"/>
        <w:autoSpaceDN w:val="0"/>
        <w:adjustRightInd w:val="0"/>
        <w:spacing w:line="400" w:lineRule="exact"/>
        <w:jc w:val="left"/>
        <w:rPr>
          <w:rFonts w:ascii="仿宋" w:hAnsi="仿宋" w:eastAsia="仿宋" w:cs="仿宋"/>
          <w:color w:val="000000" w:themeColor="text1"/>
          <w:kern w:val="0"/>
          <w:sz w:val="24"/>
          <w:szCs w:val="24"/>
          <w14:textFill>
            <w14:solidFill>
              <w14:schemeClr w14:val="tx1"/>
            </w14:solidFill>
          </w14:textFill>
        </w:rPr>
      </w:pPr>
    </w:p>
    <w:p>
      <w:pPr>
        <w:autoSpaceDE w:val="0"/>
        <w:autoSpaceDN w:val="0"/>
        <w:adjustRightInd w:val="0"/>
        <w:spacing w:line="400" w:lineRule="exact"/>
        <w:jc w:val="left"/>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xml:space="preserve">如有上述行为，我公司及项目参与人员自愿放弃本次项目的投标、报价资格，若为预中标、成交人，也自愿放弃中标、成交资格 </w:t>
      </w:r>
    </w:p>
    <w:p>
      <w:pPr>
        <w:autoSpaceDE w:val="0"/>
        <w:autoSpaceDN w:val="0"/>
        <w:adjustRightInd w:val="0"/>
        <w:spacing w:line="400" w:lineRule="exact"/>
        <w:ind w:firstLine="480"/>
        <w:jc w:val="left"/>
        <w:rPr>
          <w:rFonts w:ascii="仿宋" w:hAnsi="仿宋" w:eastAsia="仿宋" w:cs="仿宋"/>
          <w:b/>
          <w:bCs/>
          <w:color w:val="000000" w:themeColor="text1"/>
          <w:kern w:val="0"/>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投标供应商名称（公章）：</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法定代表人或授权代表人（签字）：</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日期：</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年</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月</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日</w:t>
      </w:r>
    </w:p>
    <w:p>
      <w:pPr>
        <w:spacing w:line="400" w:lineRule="exact"/>
        <w:rPr>
          <w:rFonts w:ascii="仿宋" w:hAnsi="仿宋" w:eastAsia="仿宋" w:cs="仿宋"/>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p>
    <w:p>
      <w:pPr>
        <w:pStyle w:val="36"/>
        <w:spacing w:line="400" w:lineRule="exact"/>
        <w:rPr>
          <w:rFonts w:ascii="仿宋" w:hAnsi="仿宋" w:eastAsia="仿宋" w:cs="仿宋"/>
          <w:color w:val="000000" w:themeColor="text1"/>
          <w:sz w:val="24"/>
          <w:szCs w:val="24"/>
          <w14:textFill>
            <w14:solidFill>
              <w14:schemeClr w14:val="tx1"/>
            </w14:solidFill>
          </w14:textFill>
        </w:rPr>
      </w:pPr>
    </w:p>
    <w:p>
      <w:pP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br w:type="page"/>
      </w:r>
    </w:p>
    <w:p>
      <w:pPr>
        <w:widowControl/>
        <w:spacing w:line="400" w:lineRule="exact"/>
        <w:jc w:val="center"/>
        <w:outlineLvl w:val="2"/>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中小微企业证明文件等</w:t>
      </w:r>
    </w:p>
    <w:p>
      <w:pPr>
        <w:widowControl/>
        <w:spacing w:line="40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12-1中小微企业证明文件</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人认为本企业符合《关于印发中小企业划型标准规定的通知》（工信部联企业〔2011〕300号）规定的中小企业划型标准，属于小型或微型企业，且提供的标的物为本企业制造的货物、承担的工程或者服务，须进行声明并提交以下证明文件：小微企业声明函（按附表1格式填写，格式附后）。</w:t>
      </w:r>
    </w:p>
    <w:p>
      <w:pPr>
        <w:tabs>
          <w:tab w:val="left" w:pos="6300"/>
        </w:tabs>
        <w:snapToGrid w:val="0"/>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附表1：</w:t>
      </w:r>
    </w:p>
    <w:p>
      <w:pPr>
        <w:widowControl/>
        <w:spacing w:line="40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小微企业声明函</w:t>
      </w:r>
    </w:p>
    <w:p>
      <w:pPr>
        <w:tabs>
          <w:tab w:val="left" w:pos="6300"/>
        </w:tabs>
        <w:snapToGrid w:val="0"/>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致：</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（采购人名称）：</w:t>
      </w:r>
    </w:p>
    <w:p>
      <w:pPr>
        <w:tabs>
          <w:tab w:val="left" w:pos="6300"/>
        </w:tabs>
        <w:snapToGrid w:val="0"/>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本公司郑重声明，根据《政府采购促进中小企业发展暂行办法》（财库〔2011〕181号）的规定。本公司为</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（请填写：小型、微型）企业。即，本公司同时满足以下条件：</w:t>
      </w:r>
    </w:p>
    <w:p>
      <w:pPr>
        <w:tabs>
          <w:tab w:val="left" w:pos="6300"/>
        </w:tabs>
        <w:snapToGrid w:val="0"/>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1.根据《工业和信息化部、国家统计局、国家发展和改革委员会、财政部关于印发中小企业划型标准规定的通知》（工信部联企业〔2011〕300号）规定的划分标准，本公司为</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行业（行业类别）的 </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（请填写：小型、微型）企业。</w:t>
      </w:r>
    </w:p>
    <w:p>
      <w:pPr>
        <w:tabs>
          <w:tab w:val="left" w:pos="6300"/>
        </w:tabs>
        <w:snapToGrid w:val="0"/>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2.本公司参加</w:t>
      </w:r>
      <w:r>
        <w:rPr>
          <w:rFonts w:hint="eastAsia" w:ascii="仿宋" w:hAnsi="仿宋" w:eastAsia="仿宋" w:cs="仿宋"/>
          <w:color w:val="000000" w:themeColor="text1"/>
          <w:kern w:val="0"/>
          <w:sz w:val="24"/>
          <w:szCs w:val="24"/>
          <w14:textFill>
            <w14:solidFill>
              <w14:schemeClr w14:val="tx1"/>
            </w14:solidFill>
          </w14:textFill>
        </w:rPr>
        <w:t>本项目提供本企业制造的货物、承担的工程或者服务，或者提供其它小微企业制造的货物。本项目采购的货物、工程或者服务</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（请填写：“全部由我公司提供”、“部分由我公司提供”、或“全部不是我公司提供”）。</w:t>
      </w:r>
      <w:r>
        <w:rPr>
          <w:rFonts w:hint="eastAsia" w:ascii="仿宋" w:hAnsi="仿宋" w:eastAsia="仿宋" w:cs="仿宋"/>
          <w:color w:val="000000" w:themeColor="text1"/>
          <w:sz w:val="24"/>
          <w:szCs w:val="24"/>
          <w14:textFill>
            <w14:solidFill>
              <w14:schemeClr w14:val="tx1"/>
            </w14:solidFill>
          </w14:textFill>
        </w:rPr>
        <w:t>本条所称货物不包括使用大中型企业注册商标的货物。</w:t>
      </w:r>
    </w:p>
    <w:p>
      <w:pPr>
        <w:tabs>
          <w:tab w:val="left" w:pos="6300"/>
        </w:tabs>
        <w:snapToGrid w:val="0"/>
        <w:spacing w:line="400" w:lineRule="exact"/>
        <w:ind w:firstLine="480" w:firstLineChars="200"/>
        <w:jc w:val="center"/>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企业基本情况表</w:t>
      </w:r>
    </w:p>
    <w:tbl>
      <w:tblPr>
        <w:tblStyle w:val="42"/>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8"/>
        <w:gridCol w:w="2873"/>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82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6300"/>
              </w:tabs>
              <w:snapToGrid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应纳税所得额（万元）</w:t>
            </w:r>
          </w:p>
        </w:tc>
        <w:tc>
          <w:tcPr>
            <w:tcW w:w="287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6300"/>
              </w:tabs>
              <w:snapToGrid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从业人员（名）</w:t>
            </w:r>
          </w:p>
        </w:tc>
        <w:tc>
          <w:tcPr>
            <w:tcW w:w="27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6300"/>
              </w:tabs>
              <w:snapToGrid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资产总额（万元）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282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6300"/>
              </w:tabs>
              <w:snapToGrid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87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6300"/>
              </w:tabs>
              <w:snapToGrid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c>
          <w:tcPr>
            <w:tcW w:w="277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6300"/>
              </w:tabs>
              <w:snapToGrid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p>
        </w:tc>
      </w:tr>
    </w:tbl>
    <w:p>
      <w:pPr>
        <w:tabs>
          <w:tab w:val="left" w:pos="6300"/>
        </w:tabs>
        <w:snapToGrid w:val="0"/>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本公司对上述声明的真实性负责。如有虚假，将依法承担相应责任。</w:t>
      </w: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投标供应商名称（公章）：</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法定代表人或授权代表人（签字）：</w:t>
      </w:r>
      <w:r>
        <w:rPr>
          <w:rFonts w:hint="eastAsia" w:ascii="仿宋" w:hAnsi="仿宋" w:eastAsia="仿宋" w:cs="仿宋"/>
          <w:color w:val="000000" w:themeColor="text1"/>
          <w:sz w:val="24"/>
          <w:szCs w:val="24"/>
          <w:u w:val="single"/>
          <w14:textFill>
            <w14:solidFill>
              <w14:schemeClr w14:val="tx1"/>
            </w14:solidFill>
          </w14:textFill>
        </w:rPr>
        <w:t xml:space="preserve">                      </w:t>
      </w: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日期：</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年</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月</w:t>
      </w:r>
      <w:r>
        <w:rPr>
          <w:rFonts w:hint="eastAsia" w:ascii="仿宋" w:hAnsi="仿宋" w:eastAsia="仿宋" w:cs="仿宋"/>
          <w:bCs/>
          <w:color w:val="000000" w:themeColor="text1"/>
          <w:sz w:val="24"/>
          <w:szCs w:val="24"/>
          <w:u w:val="single"/>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日</w:t>
      </w: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说明：</w:t>
      </w:r>
    </w:p>
    <w:p>
      <w:pPr>
        <w:spacing w:line="400" w:lineRule="exact"/>
        <w:rPr>
          <w:rFonts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1.填写前请认真阅读《工业和信息化部、国家统计局、国家发展和改革委员会、财政部关于印发中小企业划型标准规定的通知》（工信部联企业[2011]300号）和《财政部 工业和信息化部关于印发＜政府采购促进中小企业发展暂行办法＞的通知》(财库[2011]181号)相关规定。</w:t>
      </w:r>
    </w:p>
    <w:p>
      <w:pPr>
        <w:tabs>
          <w:tab w:val="left" w:pos="6300"/>
        </w:tabs>
        <w:snapToGrid w:val="0"/>
        <w:spacing w:line="400" w:lineRule="exact"/>
        <w:jc w:val="left"/>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2.填写《企业基本情况表》时，应注意以下事项：①除建筑业、房地产开发经营、租赁和商务服务业等三个行业外，其余行业无需填写资产总额项；②农、林、牧、渔业无需填写从业人员和资产总额项。</w:t>
      </w:r>
    </w:p>
    <w:p>
      <w:pPr>
        <w:tabs>
          <w:tab w:val="left" w:pos="6300"/>
        </w:tabs>
        <w:snapToGrid w:val="0"/>
        <w:spacing w:line="400" w:lineRule="exact"/>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3.投标人填写本函第2条若是填写“部分由我公司制造”或“全部不是我公司制造”的，还需提供所涉及的其它企业的《小微企业声明函》，否则视为投标人提供非小微企业的货物、工程或服务。所涉及的其它企业填写《小微企业声明函》时可不填写第2条。</w:t>
      </w:r>
    </w:p>
    <w:p>
      <w:pPr>
        <w:tabs>
          <w:tab w:val="left" w:pos="6300"/>
        </w:tabs>
        <w:snapToGrid w:val="0"/>
        <w:spacing w:line="400" w:lineRule="exact"/>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4.出具此声明函的供应商须提供国家企业信用信息公示系统（ http://www.</w:t>
      </w:r>
      <w:r>
        <w:rPr>
          <w:rFonts w:hint="eastAsia" w:ascii="仿宋" w:hAnsi="仿宋" w:eastAsia="仿宋" w:cs="仿宋"/>
          <w:color w:val="000000" w:themeColor="text1"/>
          <w:sz w:val="24"/>
          <w:szCs w:val="24"/>
          <w:lang w:val="en-US" w:eastAsia="zh-CN"/>
          <w14:textFill>
            <w14:solidFill>
              <w14:schemeClr w14:val="tx1"/>
            </w14:solidFill>
          </w14:textFill>
        </w:rPr>
        <w:t>g</w:t>
      </w:r>
      <w:r>
        <w:rPr>
          <w:rFonts w:hint="eastAsia" w:ascii="仿宋" w:hAnsi="仿宋" w:eastAsia="仿宋" w:cs="仿宋"/>
          <w:color w:val="000000" w:themeColor="text1"/>
          <w:sz w:val="24"/>
          <w:szCs w:val="24"/>
          <w14:textFill>
            <w14:solidFill>
              <w14:schemeClr w14:val="tx1"/>
            </w14:solidFill>
          </w14:textFill>
        </w:rPr>
        <w:t>sxt.</w:t>
      </w:r>
      <w:r>
        <w:rPr>
          <w:rFonts w:hint="eastAsia" w:ascii="仿宋" w:hAnsi="仿宋" w:eastAsia="仿宋" w:cs="仿宋"/>
          <w:color w:val="000000" w:themeColor="text1"/>
          <w:sz w:val="24"/>
          <w:szCs w:val="24"/>
          <w:lang w:val="en-US" w:eastAsia="zh-CN"/>
          <w14:textFill>
            <w14:solidFill>
              <w14:schemeClr w14:val="tx1"/>
            </w14:solidFill>
          </w14:textFill>
        </w:rPr>
        <w:t>g</w:t>
      </w:r>
      <w:r>
        <w:rPr>
          <w:rFonts w:hint="eastAsia" w:ascii="仿宋" w:hAnsi="仿宋" w:eastAsia="仿宋" w:cs="仿宋"/>
          <w:color w:val="000000" w:themeColor="text1"/>
          <w:sz w:val="24"/>
          <w:szCs w:val="24"/>
          <w14:textFill>
            <w14:solidFill>
              <w14:schemeClr w14:val="tx1"/>
            </w14:solidFill>
          </w14:textFill>
        </w:rPr>
        <w:t>ov.cn/index.html）或小微企业名录网（ http://xwqy.</w:t>
      </w:r>
      <w:r>
        <w:rPr>
          <w:rFonts w:hint="eastAsia" w:ascii="仿宋" w:hAnsi="仿宋" w:eastAsia="仿宋" w:cs="仿宋"/>
          <w:color w:val="000000" w:themeColor="text1"/>
          <w:sz w:val="24"/>
          <w:szCs w:val="24"/>
          <w:lang w:val="en-US" w:eastAsia="zh-CN"/>
          <w14:textFill>
            <w14:solidFill>
              <w14:schemeClr w14:val="tx1"/>
            </w14:solidFill>
          </w14:textFill>
        </w:rPr>
        <w:t>g</w:t>
      </w:r>
      <w:r>
        <w:rPr>
          <w:rFonts w:hint="eastAsia" w:ascii="仿宋" w:hAnsi="仿宋" w:eastAsia="仿宋" w:cs="仿宋"/>
          <w:color w:val="000000" w:themeColor="text1"/>
          <w:sz w:val="24"/>
          <w:szCs w:val="24"/>
          <w14:textFill>
            <w14:solidFill>
              <w14:schemeClr w14:val="tx1"/>
            </w14:solidFill>
          </w14:textFill>
        </w:rPr>
        <w:t>sxt.</w:t>
      </w:r>
      <w:r>
        <w:rPr>
          <w:rFonts w:hint="eastAsia" w:ascii="仿宋" w:hAnsi="仿宋" w:eastAsia="仿宋" w:cs="仿宋"/>
          <w:color w:val="000000" w:themeColor="text1"/>
          <w:sz w:val="24"/>
          <w:szCs w:val="24"/>
          <w:lang w:val="en-US" w:eastAsia="zh-CN"/>
          <w14:textFill>
            <w14:solidFill>
              <w14:schemeClr w14:val="tx1"/>
            </w14:solidFill>
          </w14:textFill>
        </w:rPr>
        <w:t>g</w:t>
      </w:r>
      <w:r>
        <w:rPr>
          <w:rFonts w:hint="eastAsia" w:ascii="仿宋" w:hAnsi="仿宋" w:eastAsia="仿宋" w:cs="仿宋"/>
          <w:color w:val="000000" w:themeColor="text1"/>
          <w:sz w:val="24"/>
          <w:szCs w:val="24"/>
          <w14:textFill>
            <w14:solidFill>
              <w14:schemeClr w14:val="tx1"/>
            </w14:solidFill>
          </w14:textFill>
        </w:rPr>
        <w:t>ov.cn）的网络截图，如未附明确的小微企业名录网络截图的，将不按小型、微型企业处理。如已附网络截图但有虚假的，</w:t>
      </w:r>
      <w:r>
        <w:rPr>
          <w:rFonts w:hint="eastAsia" w:ascii="仿宋" w:hAnsi="仿宋" w:eastAsia="仿宋" w:cs="仿宋"/>
          <w:color w:val="000000" w:themeColor="text1"/>
          <w:kern w:val="0"/>
          <w:sz w:val="24"/>
          <w:szCs w:val="24"/>
          <w14:textFill>
            <w14:solidFill>
              <w14:schemeClr w14:val="tx1"/>
            </w14:solidFill>
          </w14:textFill>
        </w:rPr>
        <w:t>按提供虚假资料进行处理。</w:t>
      </w:r>
    </w:p>
    <w:p>
      <w:pPr>
        <w:tabs>
          <w:tab w:val="left" w:pos="6300"/>
        </w:tabs>
        <w:snapToGrid w:val="0"/>
        <w:spacing w:line="400" w:lineRule="exact"/>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5.其他证明材料（上一年度或近期的审计报告，须能反映出资产总额、应纳税所得额等指标）。</w:t>
      </w:r>
    </w:p>
    <w:p>
      <w:pP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6.未按上述要求填写并提供证明材料的，评审时不予以考虑。</w:t>
      </w:r>
    </w:p>
    <w:p>
      <w:pPr>
        <w:rPr>
          <w:rFonts w:ascii="仿宋" w:hAnsi="仿宋" w:eastAsia="仿宋" w:cs="仿宋"/>
          <w:color w:val="000000" w:themeColor="text1"/>
          <w:sz w:val="24"/>
          <w:szCs w:val="24"/>
          <w14:textFill>
            <w14:solidFill>
              <w14:schemeClr w14:val="tx1"/>
            </w14:solidFill>
          </w14:textFill>
        </w:rPr>
      </w:pPr>
    </w:p>
    <w:p>
      <w:pPr>
        <w:widowControl/>
        <w:spacing w:line="40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中小企业声明函（货物）</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1. （标的名称） ，属于（采购文件中明确的所属行业）行业；制造商为（企业名称），从业人员 人，营业收入为 万元，资产总额为 万元，属于（中型企业、小型企业、微型企业）；2. （标的名称） ，属于（采购文件中明确的所属行业）行业；制造商为（企业名称），从业人员 人，营业收入为 万元，资产总额为 万元，属于（中型企业、小型企业、微型企业）；</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以上企业，不属于大企业的分支机构，不存在控股股东为大企业的情形，也不存在与大企业的负责人为同一人的情形。</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本企业对上述声明内容的真实性负责。如有虚假，将依法承担相应责任。</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企业名称（盖章）：</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日 期：</w:t>
      </w:r>
    </w:p>
    <w:p>
      <w:pPr>
        <w:spacing w:line="400" w:lineRule="exact"/>
        <w:ind w:firstLine="480" w:firstLineChars="200"/>
        <w:rPr>
          <w:rFonts w:ascii="仿宋" w:hAnsi="仿宋" w:eastAsia="仿宋" w:cs="仿宋"/>
          <w:color w:val="000000"/>
          <w:sz w:val="24"/>
          <w:szCs w:val="24"/>
        </w:rPr>
      </w:pPr>
    </w:p>
    <w:p>
      <w:pPr>
        <w:spacing w:line="400" w:lineRule="exact"/>
        <w:ind w:firstLine="480" w:firstLineChars="200"/>
        <w:rPr>
          <w:rFonts w:ascii="仿宋" w:hAnsi="仿宋" w:eastAsia="仿宋" w:cs="仿宋"/>
          <w:color w:val="000000"/>
          <w:sz w:val="24"/>
          <w:szCs w:val="24"/>
        </w:rPr>
      </w:pPr>
    </w:p>
    <w:p>
      <w:pPr>
        <w:widowControl/>
        <w:spacing w:line="40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中小企业声明函（工程、服务）</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1. （标的名称） ，属于（采购文件中明确的所属行业）；承建（承接）企业为（企业名称），从业人员 人，营业收入为 万元，资产总额为 万元，属于（中型企业、小型企业、微型企业）；</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2. （标的名称） ，属于（采购文件中明确的所属行业）；承建（承接）企业为（企业名称），从业人员 人，营业收入为 万元，资产总额为 万元，属于（中型企业、小型企业、微型企业）；</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以上企业，不属于大企业的分支机构，不存在控股股东为大企业的情形，也不存在与大企业的负责人为同一人的情形。</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本企业对上述声明内容的真实性负责。如有虚假，将依法承担相应责任。</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企业名称（盖章）：</w:t>
      </w:r>
    </w:p>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日 期：</w:t>
      </w:r>
    </w:p>
    <w:p>
      <w:pPr>
        <w:spacing w:line="40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w:t>
      </w:r>
    </w:p>
    <w:p>
      <w:pPr>
        <w:pStyle w:val="19"/>
        <w:ind w:firstLine="482"/>
        <w:jc w:val="center"/>
        <w:rPr>
          <w:rFonts w:ascii="仿宋" w:hAnsi="仿宋" w:eastAsia="仿宋" w:cs="仿宋"/>
          <w:b/>
          <w:bCs/>
          <w:color w:val="000000"/>
          <w:kern w:val="0"/>
          <w:szCs w:val="24"/>
        </w:rPr>
      </w:pPr>
    </w:p>
    <w:p/>
    <w:p>
      <w:pPr>
        <w:pStyle w:val="19"/>
        <w:ind w:firstLine="482"/>
        <w:jc w:val="center"/>
        <w:rPr>
          <w:rFonts w:ascii="仿宋" w:hAnsi="仿宋" w:eastAsia="仿宋" w:cs="仿宋"/>
          <w:b/>
          <w:bCs/>
          <w:color w:val="000000"/>
          <w:kern w:val="0"/>
          <w:szCs w:val="24"/>
        </w:rPr>
      </w:pPr>
    </w:p>
    <w:p>
      <w:pPr>
        <w:pStyle w:val="19"/>
        <w:ind w:firstLine="482"/>
        <w:jc w:val="center"/>
        <w:rPr>
          <w:rFonts w:ascii="仿宋" w:hAnsi="仿宋" w:eastAsia="仿宋"/>
          <w:color w:val="000000"/>
        </w:rPr>
      </w:pPr>
      <w:r>
        <w:rPr>
          <w:rFonts w:hint="eastAsia" w:ascii="仿宋" w:hAnsi="仿宋" w:eastAsia="仿宋" w:cs="仿宋"/>
          <w:b/>
          <w:bCs/>
          <w:color w:val="000000"/>
          <w:kern w:val="0"/>
          <w:szCs w:val="24"/>
        </w:rPr>
        <w:t>（9.2）监狱企业声明函</w:t>
      </w:r>
    </w:p>
    <w:p>
      <w:pPr>
        <w:pStyle w:val="19"/>
        <w:adjustRightInd w:val="0"/>
        <w:snapToGrid w:val="0"/>
        <w:spacing w:before="65" w:line="360" w:lineRule="auto"/>
        <w:ind w:firstLine="504"/>
        <w:jc w:val="center"/>
        <w:rPr>
          <w:rFonts w:ascii="仿宋" w:hAnsi="仿宋" w:eastAsia="仿宋" w:cs="仿宋"/>
          <w:color w:val="000000"/>
          <w:spacing w:val="6"/>
        </w:rPr>
      </w:pPr>
      <w:r>
        <w:rPr>
          <w:rFonts w:hint="eastAsia" w:ascii="仿宋" w:hAnsi="仿宋" w:eastAsia="仿宋" w:cs="仿宋"/>
          <w:color w:val="000000"/>
          <w:spacing w:val="6"/>
        </w:rPr>
        <w:t>（监狱企业适用）</w:t>
      </w:r>
    </w:p>
    <w:p>
      <w:pPr>
        <w:pStyle w:val="19"/>
        <w:adjustRightInd w:val="0"/>
        <w:snapToGrid w:val="0"/>
        <w:spacing w:before="65" w:line="360" w:lineRule="auto"/>
        <w:ind w:firstLine="567" w:firstLineChars="225"/>
        <w:rPr>
          <w:rFonts w:ascii="仿宋" w:hAnsi="仿宋" w:eastAsia="仿宋" w:cs="仿宋"/>
          <w:color w:val="000000"/>
          <w:spacing w:val="6"/>
        </w:rPr>
      </w:pPr>
      <w:r>
        <w:rPr>
          <w:rFonts w:hint="eastAsia" w:ascii="仿宋" w:hAnsi="仿宋" w:eastAsia="仿宋" w:cs="仿宋"/>
          <w:color w:val="000000"/>
          <w:spacing w:val="6"/>
        </w:rPr>
        <w:t>本公司郑重声明，根据《关于政府采购支持监狱企业发展有关问题的通知》（财库</w:t>
      </w:r>
      <w:r>
        <w:rPr>
          <w:rFonts w:ascii="仿宋" w:hAnsi="仿宋" w:eastAsia="仿宋" w:cs="仿宋"/>
          <w:color w:val="000000"/>
          <w:spacing w:val="6"/>
        </w:rPr>
        <w:t>[2014]68号）的规定，本公司为监狱企业。</w:t>
      </w:r>
    </w:p>
    <w:p>
      <w:pPr>
        <w:pStyle w:val="19"/>
        <w:adjustRightInd w:val="0"/>
        <w:snapToGrid w:val="0"/>
        <w:spacing w:before="65" w:line="360" w:lineRule="auto"/>
        <w:ind w:firstLine="567" w:firstLineChars="225"/>
        <w:rPr>
          <w:rFonts w:ascii="仿宋" w:hAnsi="仿宋" w:eastAsia="仿宋" w:cs="仿宋"/>
          <w:color w:val="000000"/>
          <w:spacing w:val="6"/>
        </w:rPr>
      </w:pPr>
      <w:r>
        <w:rPr>
          <w:rFonts w:hint="eastAsia" w:ascii="仿宋" w:hAnsi="仿宋" w:eastAsia="仿宋" w:cs="仿宋"/>
          <w:color w:val="000000"/>
          <w:spacing w:val="6"/>
        </w:rPr>
        <w:t>本公司参加</w:t>
      </w:r>
      <w:r>
        <w:rPr>
          <w:rFonts w:ascii="仿宋" w:hAnsi="仿宋" w:eastAsia="仿宋" w:cs="仿宋"/>
          <w:color w:val="000000"/>
          <w:spacing w:val="6"/>
        </w:rPr>
        <w:t>______单位的______项目采购活动，采购活动提供本企业（填写制造的货物，由本企业承担工程、提供服务）。</w:t>
      </w:r>
    </w:p>
    <w:p>
      <w:pPr>
        <w:pStyle w:val="19"/>
        <w:adjustRightInd w:val="0"/>
        <w:snapToGrid w:val="0"/>
        <w:spacing w:before="65" w:line="360" w:lineRule="auto"/>
        <w:ind w:firstLine="567" w:firstLineChars="225"/>
        <w:rPr>
          <w:rFonts w:ascii="仿宋" w:hAnsi="仿宋" w:eastAsia="仿宋" w:cs="仿宋"/>
          <w:color w:val="000000"/>
          <w:spacing w:val="6"/>
        </w:rPr>
      </w:pPr>
      <w:r>
        <w:rPr>
          <w:rFonts w:hint="eastAsia" w:ascii="仿宋" w:hAnsi="仿宋" w:eastAsia="仿宋" w:cs="仿宋"/>
          <w:color w:val="000000"/>
          <w:spacing w:val="6"/>
        </w:rPr>
        <w:t>本条所称货物不包括使用大型企业注册商标的货物和服务。</w:t>
      </w:r>
    </w:p>
    <w:p>
      <w:pPr>
        <w:pStyle w:val="19"/>
        <w:adjustRightInd w:val="0"/>
        <w:snapToGrid w:val="0"/>
        <w:spacing w:before="65" w:line="360" w:lineRule="auto"/>
        <w:ind w:firstLine="567" w:firstLineChars="225"/>
        <w:rPr>
          <w:rFonts w:ascii="仿宋" w:hAnsi="仿宋" w:eastAsia="仿宋" w:cs="仿宋"/>
          <w:color w:val="000000"/>
          <w:spacing w:val="6"/>
        </w:rPr>
      </w:pPr>
      <w:r>
        <w:rPr>
          <w:rFonts w:hint="eastAsia" w:ascii="仿宋" w:hAnsi="仿宋" w:eastAsia="仿宋" w:cs="仿宋"/>
          <w:color w:val="000000"/>
          <w:spacing w:val="6"/>
        </w:rPr>
        <w:t>本公司对上述声明的真实性负责。如有虚假，将依法承担相应责任。</w:t>
      </w:r>
    </w:p>
    <w:p>
      <w:pPr>
        <w:pStyle w:val="19"/>
        <w:adjustRightInd w:val="0"/>
        <w:snapToGrid w:val="0"/>
        <w:spacing w:before="65" w:line="360" w:lineRule="auto"/>
        <w:ind w:firstLine="3780" w:firstLineChars="1500"/>
        <w:rPr>
          <w:rFonts w:ascii="仿宋" w:hAnsi="仿宋" w:eastAsia="仿宋" w:cs="仿宋"/>
          <w:color w:val="000000"/>
          <w:spacing w:val="6"/>
        </w:rPr>
      </w:pPr>
      <w:r>
        <w:rPr>
          <w:rFonts w:hint="eastAsia" w:ascii="仿宋" w:hAnsi="仿宋" w:eastAsia="仿宋" w:cs="仿宋"/>
          <w:color w:val="000000"/>
          <w:spacing w:val="6"/>
        </w:rPr>
        <w:t>企业名称（盖公章）：</w:t>
      </w:r>
    </w:p>
    <w:p>
      <w:pPr>
        <w:pStyle w:val="19"/>
        <w:adjustRightInd w:val="0"/>
        <w:snapToGrid w:val="0"/>
        <w:spacing w:before="65" w:line="360" w:lineRule="auto"/>
        <w:ind w:firstLine="2640" w:firstLineChars="1100"/>
        <w:rPr>
          <w:rFonts w:ascii="仿宋" w:hAnsi="仿宋" w:eastAsia="仿宋" w:cs="仿宋"/>
          <w:color w:val="000000"/>
          <w:szCs w:val="24"/>
        </w:rPr>
      </w:pPr>
      <w:r>
        <w:rPr>
          <w:rFonts w:hint="eastAsia" w:ascii="仿宋" w:hAnsi="仿宋" w:eastAsia="仿宋" w:cs="仿宋"/>
          <w:color w:val="000000"/>
          <w:szCs w:val="24"/>
        </w:rPr>
        <w:t>法定代表人或其授权代表</w:t>
      </w:r>
      <w:r>
        <w:rPr>
          <w:rFonts w:ascii="仿宋" w:hAnsi="仿宋" w:eastAsia="仿宋" w:cs="仿宋"/>
          <w:color w:val="000000"/>
          <w:szCs w:val="24"/>
        </w:rPr>
        <w:t>(签字或盖章)：____________</w:t>
      </w:r>
    </w:p>
    <w:p>
      <w:pPr>
        <w:pStyle w:val="19"/>
        <w:adjustRightInd w:val="0"/>
        <w:snapToGrid w:val="0"/>
        <w:spacing w:before="65" w:line="360" w:lineRule="auto"/>
        <w:ind w:firstLine="1260" w:firstLineChars="500"/>
        <w:rPr>
          <w:rFonts w:ascii="仿宋" w:hAnsi="仿宋" w:eastAsia="仿宋" w:cs="仿宋"/>
          <w:color w:val="000000"/>
          <w:spacing w:val="6"/>
        </w:rPr>
      </w:pPr>
    </w:p>
    <w:p>
      <w:pPr>
        <w:pStyle w:val="19"/>
        <w:adjustRightInd w:val="0"/>
        <w:snapToGrid w:val="0"/>
        <w:spacing w:before="65" w:line="360" w:lineRule="auto"/>
        <w:ind w:firstLine="6048" w:firstLineChars="2400"/>
        <w:rPr>
          <w:rFonts w:ascii="仿宋" w:hAnsi="仿宋" w:eastAsia="仿宋"/>
        </w:rPr>
      </w:pPr>
      <w:r>
        <w:rPr>
          <w:rFonts w:hint="eastAsia" w:ascii="仿宋" w:hAnsi="仿宋" w:eastAsia="仿宋" w:cs="仿宋"/>
          <w:color w:val="000000"/>
          <w:spacing w:val="6"/>
        </w:rPr>
        <w:t>日期：年月日</w:t>
      </w:r>
    </w:p>
    <w:p>
      <w:pPr>
        <w:spacing w:line="440" w:lineRule="exact"/>
        <w:ind w:firstLine="120" w:firstLineChars="50"/>
        <w:jc w:val="center"/>
        <w:rPr>
          <w:rFonts w:ascii="仿宋" w:hAnsi="仿宋" w:eastAsia="仿宋" w:cs="仿宋"/>
          <w:b/>
          <w:bCs/>
          <w:color w:val="000000"/>
          <w:kern w:val="0"/>
          <w:sz w:val="24"/>
          <w:szCs w:val="24"/>
          <w:lang w:val="zh-CN"/>
        </w:rPr>
      </w:pPr>
    </w:p>
    <w:p>
      <w:pPr>
        <w:spacing w:line="440" w:lineRule="exact"/>
        <w:ind w:firstLine="120" w:firstLineChars="50"/>
        <w:jc w:val="center"/>
        <w:rPr>
          <w:rFonts w:ascii="仿宋" w:hAnsi="仿宋" w:eastAsia="仿宋" w:cs="仿宋"/>
          <w:b/>
          <w:bCs/>
          <w:color w:val="000000"/>
          <w:kern w:val="0"/>
          <w:sz w:val="24"/>
          <w:szCs w:val="24"/>
          <w:lang w:val="zh-CN"/>
        </w:rPr>
      </w:pPr>
    </w:p>
    <w:p>
      <w:pPr>
        <w:spacing w:line="440" w:lineRule="exact"/>
        <w:ind w:firstLine="120" w:firstLineChars="50"/>
        <w:jc w:val="center"/>
        <w:rPr>
          <w:rFonts w:ascii="仿宋" w:hAnsi="仿宋" w:eastAsia="仿宋" w:cs="仿宋"/>
          <w:b/>
          <w:bCs/>
          <w:color w:val="000000"/>
          <w:kern w:val="0"/>
          <w:sz w:val="24"/>
          <w:szCs w:val="24"/>
          <w:lang w:val="zh-CN"/>
        </w:rPr>
      </w:pPr>
    </w:p>
    <w:p>
      <w:pPr>
        <w:spacing w:line="440" w:lineRule="exact"/>
        <w:ind w:firstLine="120" w:firstLineChars="50"/>
        <w:jc w:val="center"/>
        <w:rPr>
          <w:rFonts w:ascii="仿宋" w:hAnsi="仿宋" w:eastAsia="仿宋" w:cs="仿宋"/>
          <w:b/>
          <w:bCs/>
          <w:color w:val="000000"/>
          <w:kern w:val="0"/>
          <w:sz w:val="24"/>
          <w:szCs w:val="24"/>
          <w:lang w:val="zh-CN"/>
        </w:rPr>
      </w:pPr>
      <w:r>
        <w:rPr>
          <w:rFonts w:hint="eastAsia" w:ascii="仿宋" w:hAnsi="仿宋" w:eastAsia="仿宋" w:cs="仿宋"/>
          <w:b/>
          <w:bCs/>
          <w:color w:val="000000"/>
          <w:kern w:val="0"/>
          <w:sz w:val="24"/>
          <w:szCs w:val="24"/>
          <w:lang w:val="zh-CN"/>
        </w:rPr>
        <w:t>（9.3）残疾人福利性单位声明函</w:t>
      </w:r>
    </w:p>
    <w:p>
      <w:pPr>
        <w:rPr>
          <w:rFonts w:ascii="仿宋" w:hAnsi="仿宋" w:eastAsia="仿宋"/>
        </w:rPr>
      </w:pPr>
    </w:p>
    <w:p>
      <w:pPr>
        <w:pStyle w:val="19"/>
        <w:widowControl/>
        <w:adjustRightInd w:val="0"/>
        <w:snapToGrid w:val="0"/>
        <w:spacing w:before="65" w:line="360" w:lineRule="auto"/>
        <w:ind w:firstLine="504"/>
        <w:rPr>
          <w:rFonts w:ascii="仿宋" w:hAnsi="仿宋" w:eastAsia="仿宋" w:cs="仿宋"/>
          <w:color w:val="000000"/>
          <w:spacing w:val="6"/>
        </w:rPr>
      </w:pPr>
      <w:r>
        <w:rPr>
          <w:rFonts w:hint="eastAsia" w:ascii="仿宋" w:hAnsi="仿宋" w:eastAsia="仿宋" w:cs="仿宋"/>
          <w:color w:val="000000"/>
          <w:spacing w:val="6"/>
        </w:rPr>
        <w:t>本单位郑重声明，根据《财政部民政部中国残疾人联合会关于促进残疾人就业政府采购政策的通知》（财库〔</w:t>
      </w:r>
      <w:r>
        <w:rPr>
          <w:rFonts w:ascii="仿宋" w:hAnsi="仿宋" w:eastAsia="仿宋" w:cs="仿宋"/>
          <w:color w:val="000000"/>
          <w:spacing w:val="6"/>
        </w:rPr>
        <w:t>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19"/>
        <w:widowControl/>
        <w:adjustRightInd w:val="0"/>
        <w:snapToGrid w:val="0"/>
        <w:spacing w:before="65" w:line="360" w:lineRule="auto"/>
        <w:ind w:firstLine="504"/>
        <w:rPr>
          <w:rFonts w:ascii="仿宋" w:hAnsi="仿宋" w:eastAsia="仿宋" w:cs="仿宋"/>
          <w:color w:val="000000"/>
          <w:spacing w:val="6"/>
        </w:rPr>
      </w:pPr>
      <w:r>
        <w:rPr>
          <w:rFonts w:hint="eastAsia" w:ascii="仿宋" w:hAnsi="仿宋" w:eastAsia="仿宋" w:cs="仿宋"/>
          <w:color w:val="000000"/>
          <w:spacing w:val="6"/>
        </w:rPr>
        <w:t>本单位对上述声明的真实性负责。如有虚假，将依法承担相应责任。</w:t>
      </w:r>
    </w:p>
    <w:p>
      <w:pPr>
        <w:pStyle w:val="19"/>
        <w:widowControl/>
        <w:adjustRightInd w:val="0"/>
        <w:snapToGrid w:val="0"/>
        <w:spacing w:before="65" w:line="360" w:lineRule="auto"/>
        <w:ind w:firstLine="504"/>
        <w:rPr>
          <w:rFonts w:ascii="仿宋" w:hAnsi="仿宋" w:eastAsia="仿宋" w:cs="仿宋"/>
          <w:color w:val="000000"/>
          <w:spacing w:val="6"/>
        </w:rPr>
      </w:pPr>
    </w:p>
    <w:p>
      <w:pPr>
        <w:pStyle w:val="19"/>
        <w:widowControl/>
        <w:adjustRightInd w:val="0"/>
        <w:snapToGrid w:val="0"/>
        <w:spacing w:before="65" w:line="360" w:lineRule="auto"/>
        <w:ind w:firstLine="504"/>
        <w:rPr>
          <w:rFonts w:ascii="仿宋" w:hAnsi="仿宋" w:eastAsia="仿宋" w:cs="仿宋"/>
          <w:color w:val="000000"/>
          <w:spacing w:val="6"/>
        </w:rPr>
      </w:pPr>
    </w:p>
    <w:p>
      <w:pPr>
        <w:pStyle w:val="19"/>
        <w:widowControl/>
        <w:adjustRightInd w:val="0"/>
        <w:snapToGrid w:val="0"/>
        <w:spacing w:before="65" w:line="360" w:lineRule="auto"/>
        <w:ind w:firstLine="504"/>
        <w:rPr>
          <w:rFonts w:ascii="仿宋" w:hAnsi="仿宋" w:eastAsia="仿宋" w:cs="仿宋"/>
          <w:color w:val="000000"/>
          <w:spacing w:val="6"/>
        </w:rPr>
      </w:pPr>
    </w:p>
    <w:p>
      <w:pPr>
        <w:pStyle w:val="19"/>
        <w:widowControl/>
        <w:adjustRightInd w:val="0"/>
        <w:snapToGrid w:val="0"/>
        <w:spacing w:before="65" w:line="360" w:lineRule="auto"/>
        <w:ind w:firstLine="5544" w:firstLineChars="2200"/>
        <w:rPr>
          <w:rFonts w:ascii="仿宋" w:hAnsi="仿宋" w:eastAsia="仿宋" w:cs="仿宋"/>
          <w:color w:val="000000"/>
          <w:spacing w:val="6"/>
        </w:rPr>
      </w:pPr>
      <w:r>
        <w:rPr>
          <w:rFonts w:hint="eastAsia" w:ascii="仿宋" w:hAnsi="仿宋" w:eastAsia="仿宋" w:cs="仿宋"/>
          <w:color w:val="000000"/>
          <w:spacing w:val="6"/>
        </w:rPr>
        <w:t>单位名称（盖章）：</w:t>
      </w:r>
    </w:p>
    <w:p>
      <w:pPr>
        <w:pStyle w:val="19"/>
        <w:widowControl/>
        <w:adjustRightInd w:val="0"/>
        <w:snapToGrid w:val="0"/>
        <w:spacing w:before="65" w:line="360" w:lineRule="auto"/>
        <w:ind w:firstLine="7149" w:firstLineChars="2837"/>
        <w:rPr>
          <w:rFonts w:ascii="仿宋" w:hAnsi="仿宋" w:eastAsia="仿宋" w:cs="仿宋"/>
          <w:color w:val="000000"/>
          <w:spacing w:val="6"/>
        </w:rPr>
      </w:pPr>
      <w:r>
        <w:rPr>
          <w:rFonts w:hint="eastAsia" w:ascii="仿宋" w:hAnsi="仿宋" w:eastAsia="仿宋" w:cs="仿宋"/>
          <w:color w:val="000000"/>
          <w:spacing w:val="6"/>
        </w:rPr>
        <w:t>日期：</w:t>
      </w:r>
    </w:p>
    <w:p>
      <w:pPr>
        <w:autoSpaceDE w:val="0"/>
        <w:autoSpaceDN w:val="0"/>
        <w:adjustRightInd w:val="0"/>
        <w:spacing w:line="400" w:lineRule="exact"/>
        <w:ind w:firstLine="432"/>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w:t>
      </w:r>
    </w:p>
    <w:p>
      <w:pPr>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br w:type="page"/>
      </w:r>
    </w:p>
    <w:p>
      <w:pPr>
        <w:pStyle w:val="24"/>
        <w:adjustRightInd w:val="0"/>
        <w:snapToGrid w:val="0"/>
        <w:spacing w:line="360" w:lineRule="auto"/>
        <w:jc w:val="center"/>
        <w:outlineLvl w:val="3"/>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供应商认为需要提供的其它资料</w:t>
      </w:r>
    </w:p>
    <w:p>
      <w:pPr>
        <w:pStyle w:val="24"/>
        <w:spacing w:line="400" w:lineRule="exact"/>
        <w:rPr>
          <w:rFonts w:ascii="仿宋" w:hAnsi="仿宋" w:eastAsia="仿宋" w:cs="仿宋"/>
          <w:color w:val="000000" w:themeColor="text1"/>
          <w:sz w:val="24"/>
          <w:szCs w:val="24"/>
          <w14:textFill>
            <w14:solidFill>
              <w14:schemeClr w14:val="tx1"/>
            </w14:solidFill>
          </w14:textFill>
        </w:rPr>
      </w:pPr>
    </w:p>
    <w:p>
      <w:pPr>
        <w:rPr>
          <w:rFonts w:ascii="仿宋" w:hAnsi="仿宋" w:eastAsia="仿宋" w:cs="仿宋"/>
          <w:color w:val="000000" w:themeColor="text1"/>
          <w:sz w:val="24"/>
          <w:szCs w:val="24"/>
          <w14:textFill>
            <w14:solidFill>
              <w14:schemeClr w14:val="tx1"/>
            </w14:solidFill>
          </w14:textFill>
        </w:rPr>
      </w:pPr>
      <w:r>
        <w:rPr>
          <w:rFonts w:ascii="仿宋" w:hAnsi="仿宋" w:eastAsia="仿宋" w:cs="仿宋"/>
          <w:color w:val="000000" w:themeColor="text1"/>
          <w:sz w:val="24"/>
          <w:szCs w:val="24"/>
          <w14:textFill>
            <w14:solidFill>
              <w14:schemeClr w14:val="tx1"/>
            </w14:solidFill>
          </w14:textFill>
        </w:rPr>
        <w:br w:type="page"/>
      </w:r>
    </w:p>
    <w:p>
      <w:pP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附件</w:t>
      </w:r>
      <w:r>
        <w:rPr>
          <w:rFonts w:hint="eastAsia" w:ascii="仿宋" w:hAnsi="仿宋" w:eastAsia="仿宋" w:cs="仿宋"/>
          <w:b/>
          <w:bCs/>
          <w:color w:val="000000" w:themeColor="text1"/>
          <w:sz w:val="24"/>
          <w:szCs w:val="24"/>
          <w:lang w:val="en-US" w:eastAsia="zh-CN"/>
          <w14:textFill>
            <w14:solidFill>
              <w14:schemeClr w14:val="tx1"/>
            </w14:solidFill>
          </w14:textFill>
        </w:rPr>
        <w:t>12</w:t>
      </w:r>
      <w:r>
        <w:rPr>
          <w:rFonts w:hint="eastAsia" w:ascii="仿宋" w:hAnsi="仿宋" w:eastAsia="仿宋" w:cs="仿宋"/>
          <w:color w:val="000000" w:themeColor="text1"/>
          <w:sz w:val="24"/>
          <w:szCs w:val="24"/>
          <w:lang w:val="en-US" w:eastAsia="zh-CN"/>
          <w14:textFill>
            <w14:solidFill>
              <w14:schemeClr w14:val="tx1"/>
            </w14:solidFill>
          </w14:textFill>
        </w:rPr>
        <w:t>：</w:t>
      </w:r>
    </w:p>
    <w:p>
      <w:pPr>
        <w:pStyle w:val="24"/>
        <w:spacing w:line="400" w:lineRule="exact"/>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中小企业划型标准规定</w:t>
      </w:r>
    </w:p>
    <w:p>
      <w:pPr>
        <w:pStyle w:val="24"/>
        <w:spacing w:line="400" w:lineRule="exact"/>
        <w:rPr>
          <w:rFonts w:hint="eastAsia" w:ascii="仿宋" w:hAnsi="仿宋" w:eastAsia="仿宋" w:cs="仿宋"/>
          <w:color w:val="000000" w:themeColor="text1"/>
          <w:sz w:val="24"/>
          <w:szCs w:val="24"/>
          <w14:textFill>
            <w14:solidFill>
              <w14:schemeClr w14:val="tx1"/>
            </w14:solidFill>
          </w14:textFill>
        </w:rPr>
      </w:pP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themeColor="text1"/>
          <w:sz w:val="24"/>
          <w:szCs w:val="24"/>
          <w:lang w:val="en-US" w:eastAsia="zh-CN"/>
          <w14:textFill>
            <w14:solidFill>
              <w14:schemeClr w14:val="tx1"/>
            </w14:solidFill>
          </w14:textFill>
        </w:rPr>
        <w:t>一</w:t>
      </w:r>
      <w:r>
        <w:rPr>
          <w:rFonts w:hint="eastAsia" w:ascii="仿宋" w:hAnsi="仿宋" w:eastAsia="仿宋" w:cs="仿宋"/>
          <w:color w:val="000000"/>
          <w:spacing w:val="6"/>
          <w:kern w:val="2"/>
          <w:sz w:val="24"/>
          <w:szCs w:val="22"/>
          <w:lang w:val="en-US" w:eastAsia="zh-CN" w:bidi="ar-SA"/>
        </w:rPr>
        <w:t xml:space="preserve">、根据《中华人民共和国中小企业促进法》和《国务院关于进一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步促进中小企业发展的若干意见》(（国发〔2009〕[2009]36 号)，制定本规定。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二、中小企业划分为中型、小型、微型三种类型，具体标准根据企业从业人员、营业收入、资产总额等指标，结合行业特点制定。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四、各行业划型标准为：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（一）农、林、牧、渔业。营业收入 20000 万元以下的为中小微型企业。其中，营业收入 500 万元及以上的为中型企业，营业收入50万元及以上的为小型企业，营业收入 50 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（二）工业。从业人员 1000人以下或营业收入 40000 万元以下的为中小微型企业。其中，从业人员 300 人及以上，且营业收入2000万元及以上的为中型企业；从业人员 20 人及以上，且营业收入 300 万元及以上的为小型企业；从业人员 20 人以下或营业收入 300 万元以下的为微型企业。（三）建筑业。营业收入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（四）批发业。从业人员 200 人以下或营业收入 40000 万元以下的为中小微型企业。其中，从业人员 20 人及以上，且营业收入 5000万元及以上的为中型企业；从业人员 5 人及以上，且营业收入 1000 万元及以上的为小型企业；从业人员 5 人以下或营业收入 1000 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（五）零售业。从业人员 300 人以下或营业收入 20000 万元以下的为中小微型企业。其中，从业人员 50 人及以上，且营业收入 500 万元及以上的为中型企业；从业人员 10 人及以上，且营业收入 100 万元及以上的为小型企业；从业人员 10 人以下或营业收入 100 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（六）交通运输业。从业人员 1000 人以下或营业收入 30000 万元以下的为中小微型企业。其中，从业人员 300 人及以上，且营业收入3000 万元及以上的为中型企业；从业人员 20 人及以上，且营业收入200 万元及以上的为小型企业；从业人员 20 人以下或营业收入 200 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（七）仓储业。从业人员 200 人以下或营业收入 30000 万元以下的为中小微型企业。其中，从业人员 100 人及以上，且营业收入 1000万元及以上的为中型企业；从业人员 20 人及以上，且营业收入 100 万元及以上的为小型企业；从业人员 20 人以下或营业收入 100 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（八）邮政业。从业人员 1000 人以下或营业收入 30000 万元以下的为中小微型企业。其中，从业人员 300 人及以上，且营业收入 2000万元及以上的为中型企业；从业人员 20 人及以上，且营业收入 100 万元及以上的为小型企业；从业人员 20 人以下或营业收入 100 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（九）住宿业。从业人员 300 人以下或营业收入 10000 万元以下的为中小微型企业。其中，从业人员 100 人及以上，且营业收入 2000万元及以上的为中型企业；从业人员 10 人及以上，且营业收入 100 万元及以上的为小型企业；从业人员 10 人以下或营业收入 100 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（十）餐饮业。从业人员 300 人以下或营业收入 10000 万元以下的为中小微型企业。其中，从业人员 100 人及以上，且营业收入 2000万元及以上的为中型企业；从业人员 10 人及以上，且营业收入 100 万元及以上的为小型企业；从业人员 10 人以下或营业收入 100 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（十一）信息传输业。从业人员 2000 人以下或营业收入 100000万元以下的为中小微型企业。其中，从业人员 100 人及以上，且营业收入 1000 万元及以上的为中型企业；从业人员 10 人及以上，且营业收入 100 万元及以上的为小型企业；从业人员 10 人以下或营业收入 100万元以下的为微型企业。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（十二）软件和信息技术服务业。从业人员 300 人以下或营业收入10000 万元以下的为中小微型企业。其中，从业人员 100 人及以上，且营业收入 1000 万元及以上的为中型企业；从业人员 10 人及以上，且营业收入 50 万元及以上的为小型企业；从业人员 10 人以下或营业收入 50 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（十三）房地产开发经营。营业收入 200000 万元以下或资产总额10000 万元以下的为中小微型企业。其中，营业收入 1000 万元及以上，且资产总额 5000万元及以上的为中型企业；营业收入100 万元及以上，且资产总额 2000 万元及以上的为小型企业；营业收入 100 万元以下或资产总额 2000 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（十四）物业管理。从业人员 1000 人以下或营业收入 5000 万元以下的为中小微型企业。其中，从业人员 300 人及以上，且营业收入1000 万元及以上的为中型企业；从业人员 100 人及以上，且营业收入500 万元及以上的为小型企业；从业人员 100 人以下或营业收入 500万元以下的为微型企业。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（十五）租赁和商务服务业。从业人员 300 人以下或资产总额120000 万元以下的为中小微型企业。其中，从业人员 100 人及以上，且资产总额 8000 万元及以上的为中型企业；从业人员 10 人及以上且资产总额 100 万元及以上的为小型企业；从业人员 10 人以下或资产总额 100 万元以下的为微型企业。</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（十六）其他未列明行业。从业人员 300 人以下的为中小微型企业。其中，从业人员 100 人及以上的为中型企业；从业人员 10 人及以上的为小型企业；从业人员 10 人以下的为微型企业。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五、企业类型的划分以统计部门的统计数据为依据。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六、本规定适用于在中华人民共和国境内依法设立的各类所有制和各种组织形式的企业。个体工商户和本规定以外的行业，参照本规定进行划型。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七、本规定的中型企业标准上限即为大型企业标准的下限，国家统计部门据此制定大中小微型企业的统计分类。国务院有关部门据此进行相关数据分析，不得制定与本规定不一致的企业划型标准。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八、本规定由工业和信息化部、国家统计局会同有关部门根据《国民经济行业分类》修订情况和企业发展变化情况适时修订。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 xml:space="preserve">九、本规定由工业和信息化部、国家统计局会同有关部门负责解释。 </w:t>
      </w:r>
    </w:p>
    <w:p>
      <w:pPr>
        <w:pStyle w:val="24"/>
        <w:spacing w:line="400" w:lineRule="exact"/>
        <w:rPr>
          <w:rFonts w:hint="eastAsia" w:ascii="仿宋" w:hAnsi="仿宋" w:eastAsia="仿宋" w:cs="仿宋"/>
          <w:color w:val="000000"/>
          <w:spacing w:val="6"/>
          <w:kern w:val="2"/>
          <w:sz w:val="24"/>
          <w:szCs w:val="22"/>
          <w:lang w:val="en-US" w:eastAsia="zh-CN" w:bidi="ar-SA"/>
        </w:rPr>
      </w:pPr>
      <w:r>
        <w:rPr>
          <w:rFonts w:hint="eastAsia" w:ascii="仿宋" w:hAnsi="仿宋" w:eastAsia="仿宋" w:cs="仿宋"/>
          <w:color w:val="000000"/>
          <w:spacing w:val="6"/>
          <w:kern w:val="2"/>
          <w:sz w:val="24"/>
          <w:szCs w:val="22"/>
          <w:lang w:val="en-US" w:eastAsia="zh-CN" w:bidi="ar-SA"/>
        </w:rPr>
        <w:t>十、本规定自发布之日起执行，原国家经贸委、原国家计委、财政部和国家统计局 2003 年颁布的《中小企业标准暂行规定》同时废止。</w:t>
      </w:r>
    </w:p>
    <w:p>
      <w:pPr>
        <w:pStyle w:val="24"/>
        <w:spacing w:line="400" w:lineRule="exact"/>
        <w:rPr>
          <w:rFonts w:ascii="仿宋" w:hAnsi="仿宋" w:eastAsia="仿宋" w:cs="仿宋"/>
          <w:color w:val="000000"/>
          <w:spacing w:val="6"/>
          <w:kern w:val="2"/>
          <w:sz w:val="24"/>
          <w:szCs w:val="22"/>
          <w:lang w:val="en-US" w:eastAsia="zh-CN" w:bidi="ar-SA"/>
        </w:rPr>
        <w:sectPr>
          <w:pgSz w:w="11906" w:h="16838"/>
          <w:pgMar w:top="1304" w:right="1247" w:bottom="1417" w:left="1247" w:header="851" w:footer="992" w:gutter="0"/>
          <w:pgNumType w:fmt="decimal"/>
          <w:cols w:space="720" w:num="1"/>
          <w:docGrid w:type="lines" w:linePitch="312" w:charSpace="0"/>
        </w:sectPr>
      </w:pPr>
    </w:p>
    <w:p>
      <w:pPr>
        <w:pStyle w:val="31"/>
        <w:ind w:left="0" w:firstLine="0" w:firstLineChars="0"/>
        <w:jc w:val="center"/>
        <w:rPr>
          <w:rFonts w:ascii="仿宋" w:hAnsi="仿宋" w:eastAsia="仿宋" w:cs="仿宋"/>
          <w:b/>
          <w:bCs w:val="0"/>
          <w:color w:val="000000" w:themeColor="text1"/>
          <w:sz w:val="24"/>
          <w:szCs w:val="24"/>
          <w14:textFill>
            <w14:solidFill>
              <w14:schemeClr w14:val="tx1"/>
            </w14:solidFill>
          </w14:textFill>
        </w:rPr>
      </w:pPr>
      <w:r>
        <w:rPr>
          <w:rFonts w:hint="eastAsia" w:ascii="仿宋" w:hAnsi="仿宋" w:eastAsia="仿宋" w:cs="仿宋"/>
          <w:b/>
          <w:bCs w:val="0"/>
          <w:color w:val="000000" w:themeColor="text1"/>
          <w:sz w:val="24"/>
          <w:szCs w:val="24"/>
          <w14:textFill>
            <w14:solidFill>
              <w14:schemeClr w14:val="tx1"/>
            </w14:solidFill>
          </w14:textFill>
        </w:rPr>
        <w:t>二次报价（最终报价）</w:t>
      </w:r>
    </w:p>
    <w:p>
      <w:pPr>
        <w:spacing w:line="360" w:lineRule="auto"/>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供应商名称：                      </w:t>
      </w:r>
    </w:p>
    <w:p>
      <w:pPr>
        <w:spacing w:line="360" w:lineRule="auto"/>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项目编号：</w:t>
      </w:r>
    </w:p>
    <w:tbl>
      <w:tblPr>
        <w:tblStyle w:val="42"/>
        <w:tblW w:w="892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6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09"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1418"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项目</w:t>
            </w:r>
          </w:p>
        </w:tc>
        <w:tc>
          <w:tcPr>
            <w:tcW w:w="6801" w:type="dxa"/>
            <w:vAlign w:val="center"/>
          </w:tcPr>
          <w:p>
            <w:pPr>
              <w:keepNext w:val="0"/>
              <w:keepLines w:val="0"/>
              <w:suppressLineNumbers w:val="0"/>
              <w:spacing w:before="0" w:beforeAutospacing="0" w:after="0" w:afterAutospacing="0" w:line="400" w:lineRule="exact"/>
              <w:ind w:left="0" w:right="0"/>
              <w:jc w:val="center"/>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709"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418"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总价</w:t>
            </w:r>
          </w:p>
        </w:tc>
        <w:tc>
          <w:tcPr>
            <w:tcW w:w="6801"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（小写）</w:t>
            </w:r>
          </w:p>
          <w:p>
            <w:pPr>
              <w:keepNext w:val="0"/>
              <w:keepLines w:val="0"/>
              <w:suppressLineNumbers w:val="0"/>
              <w:spacing w:before="0" w:beforeAutospacing="0" w:after="0" w:afterAutospacing="0" w:line="400" w:lineRule="exact"/>
              <w:ind w:left="0" w:right="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709"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418"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报价说明</w:t>
            </w:r>
          </w:p>
        </w:tc>
        <w:tc>
          <w:tcPr>
            <w:tcW w:w="6801"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709"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p>
        </w:tc>
        <w:tc>
          <w:tcPr>
            <w:tcW w:w="1418"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备注</w:t>
            </w:r>
          </w:p>
        </w:tc>
        <w:tc>
          <w:tcPr>
            <w:tcW w:w="6801" w:type="dxa"/>
            <w:vAlign w:val="center"/>
          </w:tcPr>
          <w:p>
            <w:pPr>
              <w:keepNext w:val="0"/>
              <w:keepLines w:val="0"/>
              <w:suppressLineNumbers w:val="0"/>
              <w:spacing w:before="0" w:beforeAutospacing="0" w:after="0" w:afterAutospacing="0" w:line="400" w:lineRule="exact"/>
              <w:ind w:left="0" w:right="0"/>
              <w:rPr>
                <w:rFonts w:hint="default" w:ascii="仿宋" w:hAnsi="仿宋" w:eastAsia="仿宋" w:cs="仿宋"/>
                <w:color w:val="000000" w:themeColor="text1"/>
                <w:sz w:val="24"/>
                <w:szCs w:val="24"/>
                <w14:textFill>
                  <w14:solidFill>
                    <w14:schemeClr w14:val="tx1"/>
                  </w14:solidFill>
                </w14:textFill>
              </w:rPr>
            </w:pPr>
          </w:p>
        </w:tc>
      </w:tr>
    </w:tbl>
    <w:p>
      <w:pPr>
        <w:spacing w:line="400" w:lineRule="exact"/>
        <w:rPr>
          <w:rFonts w:ascii="仿宋" w:hAnsi="仿宋" w:eastAsia="仿宋" w:cs="仿宋"/>
          <w:color w:val="000000" w:themeColor="text1"/>
          <w:sz w:val="24"/>
          <w:szCs w:val="24"/>
          <w14:textFill>
            <w14:solidFill>
              <w14:schemeClr w14:val="tx1"/>
            </w14:solidFill>
          </w14:textFill>
        </w:rPr>
      </w:pP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备注：</w:t>
      </w: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1、报价须以元为单位，小数点后保留2位。</w:t>
      </w: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2、投标报价包括投标人为实施本项目提供投标产品及服务内容所包括的全部含税价格的体现。</w:t>
      </w:r>
    </w:p>
    <w:p>
      <w:pPr>
        <w:spacing w:line="40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3、投标人必须自行考虑本项目在实施期间的一切可能产生的费用。在合同执行过程中，招标人将不再另行支付与本项目相关的任何费用（非本项目要求的其它内容除外）。</w:t>
      </w:r>
    </w:p>
    <w:p>
      <w:pPr>
        <w:spacing w:line="400" w:lineRule="exact"/>
        <w:outlineLvl w:val="2"/>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sz w:val="24"/>
          <w:szCs w:val="24"/>
        </w:rPr>
        <w:t>4、本表须按采购文件要求填写，提交至政采云客户端。</w:t>
      </w:r>
    </w:p>
    <w:p>
      <w:pPr>
        <w:spacing w:line="400" w:lineRule="exact"/>
        <w:rPr>
          <w:rFonts w:ascii="仿宋" w:hAnsi="仿宋" w:eastAsia="仿宋" w:cs="仿宋"/>
          <w:b/>
          <w:bCs/>
          <w:color w:val="000000" w:themeColor="text1"/>
          <w:sz w:val="24"/>
          <w:szCs w:val="24"/>
          <w14:textFill>
            <w14:solidFill>
              <w14:schemeClr w14:val="tx1"/>
            </w14:solidFill>
          </w14:textFill>
        </w:rPr>
      </w:pPr>
    </w:p>
    <w:p>
      <w:pPr>
        <w:pStyle w:val="19"/>
        <w:spacing w:line="400" w:lineRule="exact"/>
        <w:rPr>
          <w:rFonts w:ascii="仿宋" w:hAnsi="仿宋" w:eastAsia="仿宋" w:cs="仿宋"/>
          <w:b/>
          <w:bCs/>
          <w:color w:val="000000" w:themeColor="text1"/>
          <w:szCs w:val="24"/>
          <w14:textFill>
            <w14:solidFill>
              <w14:schemeClr w14:val="tx1"/>
            </w14:solidFill>
          </w14:textFill>
        </w:rPr>
      </w:pPr>
    </w:p>
    <w:p>
      <w:pPr>
        <w:pStyle w:val="19"/>
        <w:spacing w:line="400" w:lineRule="exact"/>
        <w:ind w:firstLine="4560" w:firstLineChars="1900"/>
        <w:rPr>
          <w:rFonts w:ascii="仿宋" w:hAnsi="仿宋" w:eastAsia="仿宋" w:cs="仿宋"/>
          <w:color w:val="000000" w:themeColor="text1"/>
          <w:szCs w:val="24"/>
          <w14:textFill>
            <w14:solidFill>
              <w14:schemeClr w14:val="tx1"/>
            </w14:solidFill>
          </w14:textFill>
        </w:rPr>
      </w:pPr>
    </w:p>
    <w:p>
      <w:pPr>
        <w:pStyle w:val="19"/>
        <w:spacing w:line="400" w:lineRule="exact"/>
        <w:ind w:firstLine="4560" w:firstLineChars="1900"/>
        <w:rPr>
          <w:rFonts w:ascii="仿宋" w:hAnsi="仿宋" w:eastAsia="仿宋" w:cs="仿宋"/>
          <w:b/>
          <w:bCs/>
          <w:color w:val="000000" w:themeColor="text1"/>
          <w:szCs w:val="24"/>
          <w14:textFill>
            <w14:solidFill>
              <w14:schemeClr w14:val="tx1"/>
            </w14:solidFill>
          </w14:textFill>
        </w:rPr>
      </w:pPr>
      <w:r>
        <w:rPr>
          <w:rFonts w:hint="eastAsia" w:ascii="仿宋" w:hAnsi="仿宋" w:eastAsia="仿宋" w:cs="仿宋"/>
          <w:color w:val="000000" w:themeColor="text1"/>
          <w:szCs w:val="24"/>
          <w14:textFill>
            <w14:solidFill>
              <w14:schemeClr w14:val="tx1"/>
            </w14:solidFill>
          </w14:textFill>
        </w:rPr>
        <w:t>供应商名称（公章）</w:t>
      </w:r>
    </w:p>
    <w:p>
      <w:pPr>
        <w:spacing w:line="400" w:lineRule="exact"/>
        <w:ind w:firstLine="480" w:firstLineChars="200"/>
        <w:jc w:val="center"/>
        <w:rPr>
          <w:rFonts w:ascii="仿宋" w:hAnsi="仿宋" w:eastAsia="仿宋" w:cs="仿宋"/>
          <w:color w:val="000000" w:themeColor="text1"/>
          <w:sz w:val="24"/>
          <w:szCs w:val="24"/>
          <w14:textFill>
            <w14:solidFill>
              <w14:schemeClr w14:val="tx1"/>
            </w14:solidFill>
          </w14:textFill>
        </w:rPr>
      </w:pPr>
    </w:p>
    <w:p>
      <w:pPr>
        <w:pStyle w:val="22"/>
        <w:rPr>
          <w:rFonts w:ascii="仿宋" w:hAnsi="仿宋" w:eastAsia="仿宋" w:cs="仿宋"/>
          <w:color w:val="000000" w:themeColor="text1"/>
          <w:szCs w:val="24"/>
          <w14:textFill>
            <w14:solidFill>
              <w14:schemeClr w14:val="tx1"/>
            </w14:solidFill>
          </w14:textFill>
        </w:rPr>
      </w:pPr>
    </w:p>
    <w:p>
      <w:pPr>
        <w:spacing w:line="400" w:lineRule="exact"/>
        <w:ind w:firstLine="480" w:firstLineChars="20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法定代表人或授权代表人（签字）：</w:t>
      </w:r>
    </w:p>
    <w:p>
      <w:pPr>
        <w:pStyle w:val="24"/>
        <w:spacing w:line="400" w:lineRule="exact"/>
        <w:rPr>
          <w:rFonts w:ascii="仿宋" w:hAnsi="仿宋" w:eastAsia="仿宋" w:cs="仿宋"/>
          <w:color w:val="000000" w:themeColor="text1"/>
          <w:sz w:val="24"/>
          <w:szCs w:val="24"/>
          <w14:textFill>
            <w14:solidFill>
              <w14:schemeClr w14:val="tx1"/>
            </w14:solidFill>
          </w14:textFill>
        </w:rPr>
      </w:pPr>
    </w:p>
    <w:p>
      <w:pPr>
        <w:pStyle w:val="24"/>
        <w:spacing w:line="400" w:lineRule="exact"/>
        <w:rPr>
          <w:rFonts w:ascii="仿宋" w:hAnsi="仿宋" w:eastAsia="仿宋" w:cs="仿宋"/>
          <w:color w:val="000000" w:themeColor="text1"/>
          <w:sz w:val="24"/>
          <w:szCs w:val="24"/>
          <w14:textFill>
            <w14:solidFill>
              <w14:schemeClr w14:val="tx1"/>
            </w14:solidFill>
          </w14:textFill>
        </w:rPr>
      </w:pPr>
    </w:p>
    <w:p>
      <w:pPr>
        <w:pStyle w:val="24"/>
        <w:spacing w:line="400" w:lineRule="exact"/>
        <w:rPr>
          <w:rFonts w:ascii="仿宋" w:hAnsi="仿宋" w:eastAsia="仿宋" w:cs="仿宋"/>
          <w:color w:val="000000" w:themeColor="text1"/>
          <w:sz w:val="24"/>
          <w:szCs w:val="24"/>
          <w14:textFill>
            <w14:solidFill>
              <w14:schemeClr w14:val="tx1"/>
            </w14:solidFill>
          </w14:textFill>
        </w:rPr>
      </w:pPr>
    </w:p>
    <w:p>
      <w:pPr>
        <w:pStyle w:val="24"/>
        <w:spacing w:line="400" w:lineRule="exact"/>
        <w:rPr>
          <w:rFonts w:ascii="仿宋" w:hAnsi="仿宋" w:eastAsia="仿宋" w:cs="仿宋"/>
          <w:color w:val="000000" w:themeColor="text1"/>
          <w:sz w:val="24"/>
          <w:szCs w:val="24"/>
          <w14:textFill>
            <w14:solidFill>
              <w14:schemeClr w14:val="tx1"/>
            </w14:solidFill>
          </w14:textFill>
        </w:rPr>
        <w:sectPr>
          <w:pgSz w:w="11906" w:h="16838"/>
          <w:pgMar w:top="1304" w:right="1247" w:bottom="1417" w:left="1247" w:header="851" w:footer="992" w:gutter="0"/>
          <w:pgNumType w:fmt="decimal"/>
          <w:cols w:space="720" w:num="1"/>
          <w:docGrid w:type="lines" w:linePitch="312" w:charSpace="0"/>
        </w:sectPr>
      </w:pPr>
    </w:p>
    <w:p>
      <w:pPr>
        <w:pStyle w:val="24"/>
        <w:adjustRightInd w:val="0"/>
        <w:snapToGrid w:val="0"/>
        <w:spacing w:line="480" w:lineRule="exact"/>
        <w:jc w:val="center"/>
        <w:outlineLvl w:val="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补充条款</w:t>
      </w:r>
    </w:p>
    <w:p>
      <w:pPr>
        <w:spacing w:line="480" w:lineRule="exact"/>
        <w:jc w:val="center"/>
        <w:outlineLvl w:val="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投标保证金退还申请书</w:t>
      </w:r>
    </w:p>
    <w:p>
      <w:pPr>
        <w:spacing w:line="480" w:lineRule="exact"/>
        <w:jc w:val="center"/>
        <w:outlineLvl w:val="0"/>
        <w:rPr>
          <w:rFonts w:hint="eastAsia" w:ascii="仿宋" w:hAnsi="仿宋" w:eastAsia="仿宋" w:cs="仿宋"/>
          <w:b/>
          <w:bCs/>
          <w:color w:val="000000" w:themeColor="text1"/>
          <w:sz w:val="28"/>
          <w:szCs w:val="28"/>
          <w14:textFill>
            <w14:solidFill>
              <w14:schemeClr w14:val="tx1"/>
            </w14:solidFill>
          </w14:textFill>
        </w:rPr>
      </w:pPr>
    </w:p>
    <w:p>
      <w:pPr>
        <w:spacing w:line="480" w:lineRule="exac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致：</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（招标代理机构）</w:t>
      </w:r>
    </w:p>
    <w:p>
      <w:pPr>
        <w:spacing w:line="48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我公司报名参加了</w:t>
      </w:r>
      <w:r>
        <w:rPr>
          <w:rFonts w:hint="eastAsia" w:ascii="仿宋" w:hAnsi="仿宋" w:eastAsia="仿宋" w:cs="仿宋"/>
          <w:color w:val="000000" w:themeColor="text1"/>
          <w:sz w:val="24"/>
          <w:szCs w:val="24"/>
          <w:u w:val="single"/>
          <w14:textFill>
            <w14:solidFill>
              <w14:schemeClr w14:val="tx1"/>
            </w14:solidFill>
          </w14:textFill>
        </w:rPr>
        <w:t xml:space="preserve">                                    （项目名称标包号、项目编号）</w:t>
      </w:r>
      <w:r>
        <w:rPr>
          <w:rFonts w:hint="eastAsia" w:ascii="仿宋" w:hAnsi="仿宋" w:eastAsia="仿宋" w:cs="仿宋"/>
          <w:color w:val="000000" w:themeColor="text1"/>
          <w:sz w:val="24"/>
          <w:szCs w:val="24"/>
          <w14:textFill>
            <w14:solidFill>
              <w14:schemeClr w14:val="tx1"/>
            </w14:solidFill>
          </w14:textFill>
        </w:rPr>
        <w:t>的投标并递交了投标保证金人民币</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拾</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万</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仟</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佰</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拾</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元整，￥</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元），在此我方说明如下：</w:t>
      </w:r>
    </w:p>
    <w:p>
      <w:pPr>
        <w:spacing w:line="48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1、根据投标要求，我公司向贵单位缴纳了投标保证金现该项目已定标，我公司未</w:t>
      </w:r>
      <w:r>
        <w:rPr>
          <w:rFonts w:hint="eastAsia" w:ascii="仿宋" w:hAnsi="仿宋" w:eastAsia="仿宋" w:cs="仿宋"/>
          <w:color w:val="000000" w:themeColor="text1"/>
          <w:sz w:val="24"/>
          <w:szCs w:val="24"/>
          <w:lang w:eastAsia="zh-CN"/>
          <w14:textFill>
            <w14:solidFill>
              <w14:schemeClr w14:val="tx1"/>
            </w14:solidFill>
          </w14:textFill>
        </w:rPr>
        <w:t>成交</w:t>
      </w:r>
      <w:r>
        <w:rPr>
          <w:rFonts w:hint="eastAsia" w:ascii="仿宋" w:hAnsi="仿宋" w:eastAsia="仿宋" w:cs="仿宋"/>
          <w:color w:val="000000" w:themeColor="text1"/>
          <w:sz w:val="24"/>
          <w:szCs w:val="24"/>
          <w14:textFill>
            <w14:solidFill>
              <w14:schemeClr w14:val="tx1"/>
            </w14:solidFill>
          </w14:textFill>
        </w:rPr>
        <w:t>，因此，请将我司缴纳的投标保证金金额退还至以下账户。</w:t>
      </w:r>
    </w:p>
    <w:p>
      <w:pPr>
        <w:spacing w:line="48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2、如我单位</w:t>
      </w:r>
      <w:r>
        <w:rPr>
          <w:rFonts w:hint="eastAsia" w:ascii="仿宋" w:hAnsi="仿宋" w:eastAsia="仿宋" w:cs="仿宋"/>
          <w:color w:val="000000" w:themeColor="text1"/>
          <w:sz w:val="24"/>
          <w:szCs w:val="24"/>
          <w:lang w:eastAsia="zh-CN"/>
          <w14:textFill>
            <w14:solidFill>
              <w14:schemeClr w14:val="tx1"/>
            </w14:solidFill>
          </w14:textFill>
        </w:rPr>
        <w:t>成交</w:t>
      </w:r>
      <w:r>
        <w:rPr>
          <w:rFonts w:hint="eastAsia" w:ascii="仿宋" w:hAnsi="仿宋" w:eastAsia="仿宋" w:cs="仿宋"/>
          <w:color w:val="000000" w:themeColor="text1"/>
          <w:sz w:val="24"/>
          <w:szCs w:val="24"/>
          <w14:textFill>
            <w14:solidFill>
              <w14:schemeClr w14:val="tx1"/>
            </w14:solidFill>
          </w14:textFill>
        </w:rPr>
        <w:t>，我们将按照规定缴纳招标代理服务费。我方承诺，如我单位未按规定缴纳招标代理服务费，承诺同意贵方可从我单位提交的投标保证金内抵销。</w:t>
      </w:r>
    </w:p>
    <w:p>
      <w:pPr>
        <w:spacing w:line="48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3、如果我单位未遵守有关招标文件关于招标保证金的规定，贵方可以抵销我单位投标保证金。</w:t>
      </w:r>
    </w:p>
    <w:tbl>
      <w:tblPr>
        <w:tblStyle w:val="43"/>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8"/>
        <w:gridCol w:w="4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4408"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投标人（收款单位）名称</w:t>
            </w:r>
          </w:p>
        </w:tc>
        <w:tc>
          <w:tcPr>
            <w:tcW w:w="4064"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4408"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投标人（收款单位）纳税人识别号</w:t>
            </w:r>
          </w:p>
        </w:tc>
        <w:tc>
          <w:tcPr>
            <w:tcW w:w="4064"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4408"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投标人（收款单位）注册地址、电话</w:t>
            </w:r>
          </w:p>
        </w:tc>
        <w:tc>
          <w:tcPr>
            <w:tcW w:w="4064"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408"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开户银行、行号、账号</w:t>
            </w:r>
          </w:p>
        </w:tc>
        <w:tc>
          <w:tcPr>
            <w:tcW w:w="4064"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408"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联系人、联系电话（手机）</w:t>
            </w:r>
          </w:p>
        </w:tc>
        <w:tc>
          <w:tcPr>
            <w:tcW w:w="4064"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408"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投标人地址（很重要：如</w:t>
            </w:r>
            <w:r>
              <w:rPr>
                <w:rFonts w:hint="eastAsia" w:ascii="仿宋" w:hAnsi="仿宋" w:eastAsia="仿宋" w:cs="仿宋"/>
                <w:color w:val="000000" w:themeColor="text1"/>
                <w:sz w:val="24"/>
                <w:szCs w:val="24"/>
                <w:lang w:eastAsia="zh-CN"/>
                <w14:textFill>
                  <w14:solidFill>
                    <w14:schemeClr w14:val="tx1"/>
                  </w14:solidFill>
                </w14:textFill>
              </w:rPr>
              <w:t>成交</w:t>
            </w:r>
            <w:r>
              <w:rPr>
                <w:rFonts w:hint="eastAsia" w:ascii="仿宋" w:hAnsi="仿宋" w:eastAsia="仿宋" w:cs="仿宋"/>
                <w:color w:val="000000" w:themeColor="text1"/>
                <w:sz w:val="24"/>
                <w:szCs w:val="24"/>
                <w14:textFill>
                  <w14:solidFill>
                    <w14:schemeClr w14:val="tx1"/>
                  </w14:solidFill>
                </w14:textFill>
              </w:rPr>
              <w:t>通知书、发票等直接寄往该地址）</w:t>
            </w:r>
          </w:p>
        </w:tc>
        <w:tc>
          <w:tcPr>
            <w:tcW w:w="4064" w:type="dxa"/>
            <w:vAlign w:val="center"/>
          </w:tcPr>
          <w:p>
            <w:pPr>
              <w:keepNext w:val="0"/>
              <w:keepLines w:val="0"/>
              <w:suppressLineNumbers w:val="0"/>
              <w:tabs>
                <w:tab w:val="left" w:pos="780"/>
              </w:tabs>
              <w:spacing w:before="0" w:beforeAutospacing="0" w:after="0" w:afterAutospacing="0" w:line="480" w:lineRule="exact"/>
              <w:ind w:left="0" w:right="0"/>
              <w:rPr>
                <w:rFonts w:hint="default" w:ascii="仿宋" w:hAnsi="仿宋" w:eastAsia="仿宋" w:cs="仿宋"/>
                <w:color w:val="000000" w:themeColor="text1"/>
                <w:sz w:val="24"/>
                <w:szCs w:val="24"/>
                <w14:textFill>
                  <w14:solidFill>
                    <w14:schemeClr w14:val="tx1"/>
                  </w14:solidFill>
                </w14:textFill>
              </w:rPr>
            </w:pPr>
          </w:p>
        </w:tc>
      </w:tr>
    </w:tbl>
    <w:p>
      <w:pPr>
        <w:spacing w:line="480" w:lineRule="exact"/>
        <w:ind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特此承诺！</w:t>
      </w:r>
    </w:p>
    <w:p>
      <w:pPr>
        <w:tabs>
          <w:tab w:val="left" w:pos="5580"/>
        </w:tabs>
        <w:spacing w:line="480" w:lineRule="exact"/>
        <w:ind w:firstLine="3120" w:firstLineChars="13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投标人（盖章）：</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p>
    <w:p>
      <w:pPr>
        <w:tabs>
          <w:tab w:val="left" w:pos="5580"/>
        </w:tabs>
        <w:spacing w:line="480" w:lineRule="exact"/>
        <w:ind w:firstLine="3120" w:firstLineChars="1300"/>
        <w:rPr>
          <w:rFonts w:ascii="仿宋" w:hAnsi="仿宋" w:eastAsia="仿宋" w:cs="仿宋"/>
          <w:color w:val="000000" w:themeColor="text1"/>
          <w:kern w:val="0"/>
          <w:sz w:val="24"/>
          <w:szCs w:val="24"/>
          <w:u w:val="single"/>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法定代表人或</w:t>
      </w:r>
      <w:r>
        <w:rPr>
          <w:rFonts w:hint="eastAsia" w:ascii="仿宋" w:hAnsi="仿宋" w:eastAsia="仿宋" w:cs="仿宋"/>
          <w:color w:val="000000" w:themeColor="text1"/>
          <w:kern w:val="0"/>
          <w:sz w:val="24"/>
          <w:szCs w:val="24"/>
          <w14:textFill>
            <w14:solidFill>
              <w14:schemeClr w14:val="tx1"/>
            </w14:solidFill>
          </w14:textFill>
        </w:rPr>
        <w:t>委托代理人</w:t>
      </w:r>
      <w:r>
        <w:rPr>
          <w:rFonts w:hint="eastAsia" w:ascii="仿宋" w:hAnsi="仿宋" w:eastAsia="仿宋" w:cs="仿宋"/>
          <w:color w:val="000000" w:themeColor="text1"/>
          <w:sz w:val="24"/>
          <w:szCs w:val="24"/>
          <w14:textFill>
            <w14:solidFill>
              <w14:schemeClr w14:val="tx1"/>
            </w14:solidFill>
          </w14:textFill>
        </w:rPr>
        <w:t>（签字）</w:t>
      </w:r>
      <w:r>
        <w:rPr>
          <w:rFonts w:hint="eastAsia" w:ascii="仿宋" w:hAnsi="仿宋" w:eastAsia="仿宋" w:cs="仿宋"/>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u w:val="single"/>
          <w14:textFill>
            <w14:solidFill>
              <w14:schemeClr w14:val="tx1"/>
            </w14:solidFill>
          </w14:textFill>
        </w:rPr>
        <w:t xml:space="preserve">             </w:t>
      </w:r>
    </w:p>
    <w:p>
      <w:pPr>
        <w:spacing w:line="480" w:lineRule="exact"/>
        <w:ind w:firstLine="3120" w:firstLineChars="1300"/>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日期：       年   月   日</w:t>
      </w:r>
    </w:p>
    <w:p>
      <w:pPr>
        <w:tabs>
          <w:tab w:val="left" w:pos="780"/>
        </w:tabs>
        <w:spacing w:line="360" w:lineRule="auto"/>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说明：</w:t>
      </w:r>
      <w:r>
        <w:rPr>
          <w:rFonts w:hint="eastAsia" w:ascii="仿宋" w:hAnsi="仿宋" w:eastAsia="仿宋" w:cs="仿宋"/>
          <w:color w:val="000000" w:themeColor="text1"/>
          <w:sz w:val="24"/>
          <w:szCs w:val="24"/>
          <w14:textFill>
            <w14:solidFill>
              <w14:schemeClr w14:val="tx1"/>
            </w14:solidFill>
          </w14:textFill>
        </w:rPr>
        <w:t>1．为保障资金安全，上述账户不能为私人账户。 </w:t>
      </w:r>
    </w:p>
    <w:p>
      <w:pPr>
        <w:tabs>
          <w:tab w:val="left" w:pos="780"/>
        </w:tabs>
        <w:spacing w:line="360" w:lineRule="auto"/>
        <w:ind w:firstLine="720" w:firstLineChars="3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2．如因上述账户信息有误或账户信息变更未及时通知导致投标保证金无法退还或丢失等可能产生的一切后果由投标人自行负责。 </w:t>
      </w:r>
    </w:p>
    <w:p>
      <w:pPr>
        <w:ind w:firstLine="720" w:firstLineChars="300"/>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3．招标方退还该笔投标保证金后，无论是否开具收据，均不再作为招标方已收款依据。</w:t>
      </w:r>
    </w:p>
    <w:p>
      <w:pPr>
        <w:pStyle w:val="24"/>
        <w:spacing w:line="360" w:lineRule="auto"/>
        <w:ind w:firstLine="482"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开标结束后将此表发送至邮箱</w:t>
      </w:r>
      <w:r>
        <w:rPr>
          <w:rFonts w:hint="eastAsia" w:ascii="仿宋" w:hAnsi="仿宋" w:eastAsia="仿宋" w:cs="仿宋"/>
          <w:b/>
          <w:bCs/>
          <w:color w:val="000000" w:themeColor="text1"/>
          <w:sz w:val="24"/>
          <w:szCs w:val="24"/>
          <w:lang w:val="en-US" w:eastAsia="zh-CN"/>
          <w14:textFill>
            <w14:solidFill>
              <w14:schemeClr w14:val="tx1"/>
            </w14:solidFill>
          </w14:textFill>
        </w:rPr>
        <w:t>limoyuxi</w:t>
      </w:r>
      <w:r>
        <w:rPr>
          <w:rFonts w:hint="eastAsia" w:ascii="仿宋" w:hAnsi="仿宋" w:eastAsia="仿宋" w:cs="仿宋"/>
          <w:b/>
          <w:bCs/>
          <w:color w:val="000000" w:themeColor="text1"/>
          <w:sz w:val="24"/>
          <w:szCs w:val="24"/>
          <w14:textFill>
            <w14:solidFill>
              <w14:schemeClr w14:val="tx1"/>
            </w14:solidFill>
          </w14:textFill>
        </w:rPr>
        <w:t>@qq.com。</w:t>
      </w:r>
    </w:p>
    <w:sectPr>
      <w:pgSz w:w="11906" w:h="16838"/>
      <w:pgMar w:top="1304" w:right="1247" w:bottom="1417" w:left="124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right" w:y="1"/>
      <w:rPr>
        <w:rStyle w:val="46"/>
      </w:rPr>
    </w:pPr>
    <w:r>
      <w:fldChar w:fldCharType="begin"/>
    </w:r>
    <w:r>
      <w:rPr>
        <w:rStyle w:val="46"/>
      </w:rPr>
      <w:instrText xml:space="preserve">PAGE  </w:instrText>
    </w:r>
    <w:r>
      <w:fldChar w:fldCharType="end"/>
    </w:r>
  </w:p>
  <w:p>
    <w:pPr>
      <w:pStyle w:val="2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27"/>
                          </w:pPr>
                          <w:r>
                            <w:fldChar w:fldCharType="begin"/>
                          </w:r>
                          <w:r>
                            <w:instrText xml:space="preserve"> PAGE  \* MERGEFORMAT </w:instrText>
                          </w:r>
                          <w:r>
                            <w:fldChar w:fldCharType="separate"/>
                          </w:r>
                          <w:r>
                            <w:t>21</w:t>
                          </w:r>
                          <w:r>
                            <w:fldChar w:fldCharType="end"/>
                          </w:r>
                        </w:p>
                      </w:txbxContent>
                    </wps:txbx>
                    <wps:bodyPr wrap="none" lIns="0" tIns="0" rIns="0" bIns="0" upright="1">
                      <a:spAutoFit/>
                    </wps:bodyPr>
                  </wps:wsp>
                </a:graphicData>
              </a:graphic>
            </wp:anchor>
          </w:drawing>
        </mc:Choice>
        <mc:Fallback>
          <w:pict>
            <v:rect id="文本框 4"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utLyvckBAACdAwAADgAAAAAAAAABACAAAAAfAQAAZHJzL2Uyb0Rv&#10;Yy54bWxQSwUGAAAAAAYABgBZAQAAWg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21</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7"/>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27"/>
                    </w:pPr>
                    <w:r>
                      <w:fldChar w:fldCharType="begin"/>
                    </w:r>
                    <w:r>
                      <w:instrText xml:space="preserve"> PAGE  \* MERGEFORMAT </w:instrText>
                    </w:r>
                    <w:r>
                      <w:fldChar w:fldCharType="separate"/>
                    </w:r>
                    <w:r>
                      <w:t>22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thickThinSmallGap" w:color="622423" w:sz="24" w:space="1"/>
      </w:pBdr>
      <w:jc w:val="both"/>
      <w:rPr>
        <w:rFonts w:ascii="宋体" w:hAnsi="宋体" w:cs="宋体"/>
        <w:sz w:val="24"/>
        <w:szCs w:val="24"/>
      </w:rPr>
    </w:pPr>
    <w:r>
      <w:rPr>
        <w:rFonts w:hint="eastAsia"/>
      </w:rPr>
      <w:t xml:space="preserve">                                  </w:t>
    </w:r>
    <w:r>
      <w:rPr>
        <w:rFonts w:hint="eastAsia"/>
        <w:sz w:val="22"/>
        <w:szCs w:val="22"/>
      </w:rPr>
      <w:t>新疆力天世纪项目管理有限公司</w:t>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thickThinSmallGap" w:color="auto" w:sz="12" w:space="1"/>
      </w:pBdr>
    </w:pPr>
    <w:r>
      <w:rPr>
        <w:rFonts w:hint="eastAsia"/>
        <w:sz w:val="21"/>
        <w:szCs w:val="21"/>
      </w:rPr>
      <w:t>新疆力天世纪项目管理有限公司</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thickThinSmallGap" w:color="622423" w:sz="24" w:space="1"/>
      </w:pBdr>
    </w:pPr>
    <w:r>
      <w:rPr>
        <w:rFonts w:hint="eastAsia"/>
        <w:sz w:val="22"/>
        <w:szCs w:val="22"/>
      </w:rPr>
      <w:t xml:space="preserve">新疆力天世纪项目管理有限公司  </w:t>
    </w:r>
    <w:r>
      <w:rPr>
        <w:rFonts w:hint="eastAsia"/>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rPr>
        <w:rFonts w:hint="eastAsia"/>
        <w:sz w:val="22"/>
        <w:szCs w:val="22"/>
      </w:rPr>
      <w:t xml:space="preserve">新疆力天世纪项目管理有限公司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EB5D32"/>
    <w:multiLevelType w:val="singleLevel"/>
    <w:tmpl w:val="98EB5D32"/>
    <w:lvl w:ilvl="0" w:tentative="0">
      <w:start w:val="1"/>
      <w:numFmt w:val="decimal"/>
      <w:suff w:val="nothing"/>
      <w:lvlText w:val="%1、"/>
      <w:lvlJc w:val="left"/>
      <w:pPr>
        <w:ind w:left="0" w:firstLine="567"/>
      </w:pPr>
    </w:lvl>
  </w:abstractNum>
  <w:abstractNum w:abstractNumId="1">
    <w:nsid w:val="AD1096F9"/>
    <w:multiLevelType w:val="singleLevel"/>
    <w:tmpl w:val="AD1096F9"/>
    <w:lvl w:ilvl="0" w:tentative="0">
      <w:start w:val="7"/>
      <w:numFmt w:val="chineseCounting"/>
      <w:suff w:val="nothing"/>
      <w:lvlText w:val="%1、"/>
      <w:lvlJc w:val="left"/>
      <w:rPr>
        <w:rFonts w:hint="eastAsia"/>
      </w:rPr>
    </w:lvl>
  </w:abstractNum>
  <w:abstractNum w:abstractNumId="2">
    <w:nsid w:val="CF092B84"/>
    <w:multiLevelType w:val="multilevel"/>
    <w:tmpl w:val="CF092B84"/>
    <w:lvl w:ilvl="0" w:tentative="0">
      <w:start w:val="1"/>
      <w:numFmt w:val="decimal"/>
      <w:pStyle w:val="91"/>
      <w:lvlText w:val="%1."/>
      <w:lvlJc w:val="left"/>
      <w:pPr>
        <w:tabs>
          <w:tab w:val="left" w:pos="2040"/>
        </w:tabs>
        <w:ind w:left="2040" w:hanging="360"/>
      </w:p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3">
    <w:nsid w:val="F1EE6D72"/>
    <w:multiLevelType w:val="singleLevel"/>
    <w:tmpl w:val="F1EE6D72"/>
    <w:lvl w:ilvl="0" w:tentative="0">
      <w:start w:val="1"/>
      <w:numFmt w:val="decimal"/>
      <w:suff w:val="nothing"/>
      <w:lvlText w:val="%1、"/>
      <w:lvlJc w:val="left"/>
    </w:lvl>
  </w:abstractNum>
  <w:abstractNum w:abstractNumId="4">
    <w:nsid w:val="12CF4F13"/>
    <w:multiLevelType w:val="singleLevel"/>
    <w:tmpl w:val="12CF4F13"/>
    <w:lvl w:ilvl="0" w:tentative="0">
      <w:start w:val="3"/>
      <w:numFmt w:val="chineseCounting"/>
      <w:suff w:val="space"/>
      <w:lvlText w:val="第%1章"/>
      <w:lvlJc w:val="left"/>
      <w:rPr>
        <w:rFonts w:hint="eastAsia"/>
      </w:rPr>
    </w:lvl>
  </w:abstractNum>
  <w:abstractNum w:abstractNumId="5">
    <w:nsid w:val="246319BB"/>
    <w:multiLevelType w:val="multilevel"/>
    <w:tmpl w:val="246319BB"/>
    <w:lvl w:ilvl="0" w:tentative="0">
      <w:start w:val="1"/>
      <w:numFmt w:val="decimalEnclosedParen"/>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5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7">
    <w:nsid w:val="6D25E174"/>
    <w:multiLevelType w:val="singleLevel"/>
    <w:tmpl w:val="6D25E174"/>
    <w:lvl w:ilvl="0" w:tentative="0">
      <w:start w:val="1"/>
      <w:numFmt w:val="decimal"/>
      <w:suff w:val="nothing"/>
      <w:lvlText w:val="%1、"/>
      <w:lvlJc w:val="left"/>
      <w:pPr>
        <w:ind w:left="600" w:leftChars="0" w:firstLine="0" w:firstLineChars="0"/>
      </w:pPr>
    </w:lvl>
  </w:abstractNum>
  <w:num w:numId="1">
    <w:abstractNumId w:val="6"/>
  </w:num>
  <w:num w:numId="2">
    <w:abstractNumId w:val="2"/>
  </w:num>
  <w:num w:numId="3">
    <w:abstractNumId w:val="4"/>
  </w:num>
  <w:num w:numId="4">
    <w:abstractNumId w:val="0"/>
  </w:num>
  <w:num w:numId="5">
    <w:abstractNumId w:val="1"/>
  </w:num>
  <w:num w:numId="6">
    <w:abstractNumId w:val="7"/>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M2VhNjQyMDdiODk5Mjc0MmNjZDYzOWE2Yjk5YzMifQ=="/>
  </w:docVars>
  <w:rsids>
    <w:rsidRoot w:val="0010740B"/>
    <w:rsid w:val="00014413"/>
    <w:rsid w:val="000316A8"/>
    <w:rsid w:val="0004691B"/>
    <w:rsid w:val="00065B21"/>
    <w:rsid w:val="00070D8E"/>
    <w:rsid w:val="00073DE5"/>
    <w:rsid w:val="00077726"/>
    <w:rsid w:val="000803B9"/>
    <w:rsid w:val="000E0D41"/>
    <w:rsid w:val="0010740B"/>
    <w:rsid w:val="00107556"/>
    <w:rsid w:val="00115D85"/>
    <w:rsid w:val="001335F6"/>
    <w:rsid w:val="00160EB0"/>
    <w:rsid w:val="001912D2"/>
    <w:rsid w:val="001A4474"/>
    <w:rsid w:val="001B40E8"/>
    <w:rsid w:val="001B5F7B"/>
    <w:rsid w:val="001D1B1E"/>
    <w:rsid w:val="001E5D32"/>
    <w:rsid w:val="00213859"/>
    <w:rsid w:val="002263A0"/>
    <w:rsid w:val="00227BCC"/>
    <w:rsid w:val="00283D34"/>
    <w:rsid w:val="00285158"/>
    <w:rsid w:val="00285976"/>
    <w:rsid w:val="002C5164"/>
    <w:rsid w:val="00307CB0"/>
    <w:rsid w:val="00310DD9"/>
    <w:rsid w:val="00321375"/>
    <w:rsid w:val="003260BE"/>
    <w:rsid w:val="00327DC3"/>
    <w:rsid w:val="0034631B"/>
    <w:rsid w:val="00356E07"/>
    <w:rsid w:val="0038504E"/>
    <w:rsid w:val="00386A79"/>
    <w:rsid w:val="00387D11"/>
    <w:rsid w:val="00394B2D"/>
    <w:rsid w:val="003F04FD"/>
    <w:rsid w:val="00403629"/>
    <w:rsid w:val="0044164B"/>
    <w:rsid w:val="0045415B"/>
    <w:rsid w:val="004541F0"/>
    <w:rsid w:val="004569CB"/>
    <w:rsid w:val="00473C39"/>
    <w:rsid w:val="00490501"/>
    <w:rsid w:val="004933AE"/>
    <w:rsid w:val="004D3C53"/>
    <w:rsid w:val="00507446"/>
    <w:rsid w:val="00537CE6"/>
    <w:rsid w:val="00554A25"/>
    <w:rsid w:val="005727C8"/>
    <w:rsid w:val="00587F3C"/>
    <w:rsid w:val="005A0D51"/>
    <w:rsid w:val="006245F5"/>
    <w:rsid w:val="006504E9"/>
    <w:rsid w:val="0067479A"/>
    <w:rsid w:val="006942A6"/>
    <w:rsid w:val="006A3DF2"/>
    <w:rsid w:val="006C69E8"/>
    <w:rsid w:val="006F34D9"/>
    <w:rsid w:val="00737007"/>
    <w:rsid w:val="00767112"/>
    <w:rsid w:val="00796036"/>
    <w:rsid w:val="007A4A0E"/>
    <w:rsid w:val="007B665F"/>
    <w:rsid w:val="007E72EC"/>
    <w:rsid w:val="0083495B"/>
    <w:rsid w:val="0086449A"/>
    <w:rsid w:val="00897DCE"/>
    <w:rsid w:val="008C2670"/>
    <w:rsid w:val="008C6C96"/>
    <w:rsid w:val="008C7589"/>
    <w:rsid w:val="00902259"/>
    <w:rsid w:val="00905BEE"/>
    <w:rsid w:val="00956BF8"/>
    <w:rsid w:val="00961410"/>
    <w:rsid w:val="009B7D8F"/>
    <w:rsid w:val="009C011A"/>
    <w:rsid w:val="009C1207"/>
    <w:rsid w:val="009F0551"/>
    <w:rsid w:val="00A0062D"/>
    <w:rsid w:val="00A02632"/>
    <w:rsid w:val="00A37936"/>
    <w:rsid w:val="00A37DE8"/>
    <w:rsid w:val="00A4090B"/>
    <w:rsid w:val="00A60B2A"/>
    <w:rsid w:val="00A67013"/>
    <w:rsid w:val="00A77355"/>
    <w:rsid w:val="00A841B5"/>
    <w:rsid w:val="00A92772"/>
    <w:rsid w:val="00AB2218"/>
    <w:rsid w:val="00AB7DBB"/>
    <w:rsid w:val="00B2314D"/>
    <w:rsid w:val="00B249C5"/>
    <w:rsid w:val="00B413EA"/>
    <w:rsid w:val="00B478DC"/>
    <w:rsid w:val="00B7652A"/>
    <w:rsid w:val="00BE1697"/>
    <w:rsid w:val="00C04C11"/>
    <w:rsid w:val="00C129DB"/>
    <w:rsid w:val="00C17F30"/>
    <w:rsid w:val="00C24A19"/>
    <w:rsid w:val="00C445CD"/>
    <w:rsid w:val="00C52049"/>
    <w:rsid w:val="00C603FA"/>
    <w:rsid w:val="00CC6660"/>
    <w:rsid w:val="00CD74BA"/>
    <w:rsid w:val="00CF572F"/>
    <w:rsid w:val="00D032DC"/>
    <w:rsid w:val="00D12F43"/>
    <w:rsid w:val="00D17727"/>
    <w:rsid w:val="00DA181B"/>
    <w:rsid w:val="00DC4628"/>
    <w:rsid w:val="00DE1C94"/>
    <w:rsid w:val="00E0002F"/>
    <w:rsid w:val="00E04D5D"/>
    <w:rsid w:val="00E259D7"/>
    <w:rsid w:val="00E30544"/>
    <w:rsid w:val="00E31C5D"/>
    <w:rsid w:val="00E63AFC"/>
    <w:rsid w:val="00E771DB"/>
    <w:rsid w:val="00E779C4"/>
    <w:rsid w:val="00E80DC2"/>
    <w:rsid w:val="00E84F4F"/>
    <w:rsid w:val="00E93FAB"/>
    <w:rsid w:val="00EA0752"/>
    <w:rsid w:val="00EC795C"/>
    <w:rsid w:val="00ED4F01"/>
    <w:rsid w:val="00EF0F2B"/>
    <w:rsid w:val="00F0096B"/>
    <w:rsid w:val="00F0415A"/>
    <w:rsid w:val="00F15E18"/>
    <w:rsid w:val="00F22A61"/>
    <w:rsid w:val="00F26AE6"/>
    <w:rsid w:val="00F43C45"/>
    <w:rsid w:val="00F6344F"/>
    <w:rsid w:val="00F64A8A"/>
    <w:rsid w:val="00F64D95"/>
    <w:rsid w:val="00F941BF"/>
    <w:rsid w:val="00FA4DB9"/>
    <w:rsid w:val="00FC0DEC"/>
    <w:rsid w:val="00FF2228"/>
    <w:rsid w:val="01540852"/>
    <w:rsid w:val="01871D9C"/>
    <w:rsid w:val="022A3171"/>
    <w:rsid w:val="02D359A2"/>
    <w:rsid w:val="0307187B"/>
    <w:rsid w:val="030B33C5"/>
    <w:rsid w:val="036208CD"/>
    <w:rsid w:val="036F49AA"/>
    <w:rsid w:val="03782B4D"/>
    <w:rsid w:val="03C44E26"/>
    <w:rsid w:val="03D573A8"/>
    <w:rsid w:val="03D630A7"/>
    <w:rsid w:val="03DE126C"/>
    <w:rsid w:val="03E033CF"/>
    <w:rsid w:val="04293179"/>
    <w:rsid w:val="0481129B"/>
    <w:rsid w:val="04C43110"/>
    <w:rsid w:val="0507235C"/>
    <w:rsid w:val="052A08BB"/>
    <w:rsid w:val="05417E29"/>
    <w:rsid w:val="054F07D9"/>
    <w:rsid w:val="05B96E85"/>
    <w:rsid w:val="05C43042"/>
    <w:rsid w:val="05ED58B4"/>
    <w:rsid w:val="05F41565"/>
    <w:rsid w:val="061463D3"/>
    <w:rsid w:val="062D735D"/>
    <w:rsid w:val="07617E80"/>
    <w:rsid w:val="078933C0"/>
    <w:rsid w:val="081D1B91"/>
    <w:rsid w:val="083C2724"/>
    <w:rsid w:val="08FD71AF"/>
    <w:rsid w:val="09034495"/>
    <w:rsid w:val="09363DB7"/>
    <w:rsid w:val="096977A7"/>
    <w:rsid w:val="097E79A1"/>
    <w:rsid w:val="09AA0CC1"/>
    <w:rsid w:val="09E412E0"/>
    <w:rsid w:val="09ED4C49"/>
    <w:rsid w:val="0A5813A7"/>
    <w:rsid w:val="0AA11E2C"/>
    <w:rsid w:val="0AD82E56"/>
    <w:rsid w:val="0AF67B2D"/>
    <w:rsid w:val="0AF80CAA"/>
    <w:rsid w:val="0B1C0A08"/>
    <w:rsid w:val="0B247611"/>
    <w:rsid w:val="0B4D7AB8"/>
    <w:rsid w:val="0B674E03"/>
    <w:rsid w:val="0B6F7A44"/>
    <w:rsid w:val="0B9C1CA8"/>
    <w:rsid w:val="0BD866FF"/>
    <w:rsid w:val="0BF90AE4"/>
    <w:rsid w:val="0C0213CA"/>
    <w:rsid w:val="0C11786A"/>
    <w:rsid w:val="0C946304"/>
    <w:rsid w:val="0CC21072"/>
    <w:rsid w:val="0CD12600"/>
    <w:rsid w:val="0CD43E9E"/>
    <w:rsid w:val="0CDD0064"/>
    <w:rsid w:val="0CE71B86"/>
    <w:rsid w:val="0D1F344B"/>
    <w:rsid w:val="0D223219"/>
    <w:rsid w:val="0D2E4723"/>
    <w:rsid w:val="0D4E59FF"/>
    <w:rsid w:val="0D6573F6"/>
    <w:rsid w:val="0D99308F"/>
    <w:rsid w:val="0DB8037C"/>
    <w:rsid w:val="0DBE1BCE"/>
    <w:rsid w:val="0DE3609B"/>
    <w:rsid w:val="0DEB1BBD"/>
    <w:rsid w:val="0E6C132E"/>
    <w:rsid w:val="0E8D5049"/>
    <w:rsid w:val="0ECD1AB4"/>
    <w:rsid w:val="0F2A375A"/>
    <w:rsid w:val="0F382290"/>
    <w:rsid w:val="0F4A0448"/>
    <w:rsid w:val="0FAD1102"/>
    <w:rsid w:val="0FD03957"/>
    <w:rsid w:val="0FE4089C"/>
    <w:rsid w:val="104430E9"/>
    <w:rsid w:val="105E41AB"/>
    <w:rsid w:val="106F38E5"/>
    <w:rsid w:val="10831E63"/>
    <w:rsid w:val="10B333EC"/>
    <w:rsid w:val="10BF3B2F"/>
    <w:rsid w:val="10D93C93"/>
    <w:rsid w:val="10DD55EE"/>
    <w:rsid w:val="111410BF"/>
    <w:rsid w:val="115C5A72"/>
    <w:rsid w:val="1188256A"/>
    <w:rsid w:val="119322C4"/>
    <w:rsid w:val="11966523"/>
    <w:rsid w:val="11994C65"/>
    <w:rsid w:val="120522C8"/>
    <w:rsid w:val="12125B81"/>
    <w:rsid w:val="12481FCC"/>
    <w:rsid w:val="12870D7E"/>
    <w:rsid w:val="12AD766B"/>
    <w:rsid w:val="12C66037"/>
    <w:rsid w:val="12F470A2"/>
    <w:rsid w:val="13867665"/>
    <w:rsid w:val="1410707E"/>
    <w:rsid w:val="1413453E"/>
    <w:rsid w:val="145002AE"/>
    <w:rsid w:val="149B2430"/>
    <w:rsid w:val="14F216BA"/>
    <w:rsid w:val="15095B9A"/>
    <w:rsid w:val="15256B20"/>
    <w:rsid w:val="152A02A9"/>
    <w:rsid w:val="15367EF7"/>
    <w:rsid w:val="154A56B9"/>
    <w:rsid w:val="15E62B4A"/>
    <w:rsid w:val="16025E2F"/>
    <w:rsid w:val="16111629"/>
    <w:rsid w:val="162542B9"/>
    <w:rsid w:val="16E15B36"/>
    <w:rsid w:val="176A10BF"/>
    <w:rsid w:val="17991F6C"/>
    <w:rsid w:val="17D84C98"/>
    <w:rsid w:val="180112F6"/>
    <w:rsid w:val="18345F44"/>
    <w:rsid w:val="189A116C"/>
    <w:rsid w:val="18C76615"/>
    <w:rsid w:val="18EF5A71"/>
    <w:rsid w:val="1912647A"/>
    <w:rsid w:val="19237869"/>
    <w:rsid w:val="1987598B"/>
    <w:rsid w:val="19921E03"/>
    <w:rsid w:val="1A2975D8"/>
    <w:rsid w:val="1A365A99"/>
    <w:rsid w:val="1AC92A69"/>
    <w:rsid w:val="1ACA3B0B"/>
    <w:rsid w:val="1AD43080"/>
    <w:rsid w:val="1B383CEE"/>
    <w:rsid w:val="1B384A4E"/>
    <w:rsid w:val="1B650AE3"/>
    <w:rsid w:val="1B8B6C1C"/>
    <w:rsid w:val="1CEE68B6"/>
    <w:rsid w:val="1D10290C"/>
    <w:rsid w:val="1D104DF2"/>
    <w:rsid w:val="1D296C19"/>
    <w:rsid w:val="1D2D73DF"/>
    <w:rsid w:val="1D484219"/>
    <w:rsid w:val="1DB34F4D"/>
    <w:rsid w:val="1DD65CC8"/>
    <w:rsid w:val="1E4A2472"/>
    <w:rsid w:val="1E637F72"/>
    <w:rsid w:val="1EC33ECA"/>
    <w:rsid w:val="1EF46AD2"/>
    <w:rsid w:val="1EF7781D"/>
    <w:rsid w:val="1F6D440A"/>
    <w:rsid w:val="1F772D31"/>
    <w:rsid w:val="1F901EA7"/>
    <w:rsid w:val="1F9D3B08"/>
    <w:rsid w:val="1FFC00C2"/>
    <w:rsid w:val="20790B8D"/>
    <w:rsid w:val="20CC14BD"/>
    <w:rsid w:val="20DD0C14"/>
    <w:rsid w:val="211D0444"/>
    <w:rsid w:val="215C7877"/>
    <w:rsid w:val="22482F0D"/>
    <w:rsid w:val="224D7E71"/>
    <w:rsid w:val="234C14C9"/>
    <w:rsid w:val="23671171"/>
    <w:rsid w:val="2368771E"/>
    <w:rsid w:val="23F043B9"/>
    <w:rsid w:val="23F91733"/>
    <w:rsid w:val="247456DF"/>
    <w:rsid w:val="247753E3"/>
    <w:rsid w:val="24D0749E"/>
    <w:rsid w:val="251574A6"/>
    <w:rsid w:val="251D242F"/>
    <w:rsid w:val="25667607"/>
    <w:rsid w:val="259E1280"/>
    <w:rsid w:val="25A521AF"/>
    <w:rsid w:val="25F4082A"/>
    <w:rsid w:val="267A2947"/>
    <w:rsid w:val="268D6FA0"/>
    <w:rsid w:val="26A10E3D"/>
    <w:rsid w:val="26B549A4"/>
    <w:rsid w:val="26BD0310"/>
    <w:rsid w:val="26E31481"/>
    <w:rsid w:val="26F24F01"/>
    <w:rsid w:val="27361586"/>
    <w:rsid w:val="2776673B"/>
    <w:rsid w:val="27924ABA"/>
    <w:rsid w:val="288914B1"/>
    <w:rsid w:val="28BD4CDE"/>
    <w:rsid w:val="28E1213C"/>
    <w:rsid w:val="29A0090E"/>
    <w:rsid w:val="2A1711BC"/>
    <w:rsid w:val="2A331144"/>
    <w:rsid w:val="2A7A5C2D"/>
    <w:rsid w:val="2B2C172B"/>
    <w:rsid w:val="2B320DF2"/>
    <w:rsid w:val="2B790964"/>
    <w:rsid w:val="2BAA609E"/>
    <w:rsid w:val="2BBB02AC"/>
    <w:rsid w:val="2BCD03F5"/>
    <w:rsid w:val="2BD96B47"/>
    <w:rsid w:val="2C621729"/>
    <w:rsid w:val="2C7843EE"/>
    <w:rsid w:val="2C7D37B3"/>
    <w:rsid w:val="2CEB31F4"/>
    <w:rsid w:val="2D0C0414"/>
    <w:rsid w:val="2D34475F"/>
    <w:rsid w:val="2D346567"/>
    <w:rsid w:val="2D450775"/>
    <w:rsid w:val="2D9A2207"/>
    <w:rsid w:val="2E0C1292"/>
    <w:rsid w:val="2E0E30F7"/>
    <w:rsid w:val="2E2011F8"/>
    <w:rsid w:val="2E3A2B2B"/>
    <w:rsid w:val="2E3D5918"/>
    <w:rsid w:val="2E982B26"/>
    <w:rsid w:val="2EB571A4"/>
    <w:rsid w:val="2EEB0EA8"/>
    <w:rsid w:val="2EF91F38"/>
    <w:rsid w:val="2FB5271F"/>
    <w:rsid w:val="2FBB4D1E"/>
    <w:rsid w:val="2FC254E7"/>
    <w:rsid w:val="30F32296"/>
    <w:rsid w:val="31025D2C"/>
    <w:rsid w:val="31AA0271"/>
    <w:rsid w:val="3246740A"/>
    <w:rsid w:val="328A7B87"/>
    <w:rsid w:val="32CB34CA"/>
    <w:rsid w:val="33076A80"/>
    <w:rsid w:val="330D1186"/>
    <w:rsid w:val="33305A23"/>
    <w:rsid w:val="337D170B"/>
    <w:rsid w:val="33D05A90"/>
    <w:rsid w:val="34847DD4"/>
    <w:rsid w:val="350925D2"/>
    <w:rsid w:val="354B4A67"/>
    <w:rsid w:val="355221BE"/>
    <w:rsid w:val="35527ED3"/>
    <w:rsid w:val="35886536"/>
    <w:rsid w:val="35FD30E8"/>
    <w:rsid w:val="362F55ED"/>
    <w:rsid w:val="36865185"/>
    <w:rsid w:val="36D3721D"/>
    <w:rsid w:val="36E65426"/>
    <w:rsid w:val="376C7344"/>
    <w:rsid w:val="376D2DA2"/>
    <w:rsid w:val="378D6FA0"/>
    <w:rsid w:val="37BF44B3"/>
    <w:rsid w:val="37D71D35"/>
    <w:rsid w:val="38054762"/>
    <w:rsid w:val="385E0D11"/>
    <w:rsid w:val="38680FA1"/>
    <w:rsid w:val="386B0BAC"/>
    <w:rsid w:val="388D6148"/>
    <w:rsid w:val="39007C46"/>
    <w:rsid w:val="39164732"/>
    <w:rsid w:val="39AC2C5A"/>
    <w:rsid w:val="39C34753"/>
    <w:rsid w:val="3A1F7725"/>
    <w:rsid w:val="3A577D39"/>
    <w:rsid w:val="3A6C5593"/>
    <w:rsid w:val="3A77523F"/>
    <w:rsid w:val="3A977973"/>
    <w:rsid w:val="3AB361F8"/>
    <w:rsid w:val="3ADB3E00"/>
    <w:rsid w:val="3B5E6906"/>
    <w:rsid w:val="3B726878"/>
    <w:rsid w:val="3B986CBB"/>
    <w:rsid w:val="3BAD4288"/>
    <w:rsid w:val="3BBB1D8A"/>
    <w:rsid w:val="3BBE2085"/>
    <w:rsid w:val="3BC44F5A"/>
    <w:rsid w:val="3BFC2946"/>
    <w:rsid w:val="3C332C31"/>
    <w:rsid w:val="3CBE2609"/>
    <w:rsid w:val="3CE0063C"/>
    <w:rsid w:val="3D2012EC"/>
    <w:rsid w:val="3D233F03"/>
    <w:rsid w:val="3D355445"/>
    <w:rsid w:val="3D740E64"/>
    <w:rsid w:val="3DC54A89"/>
    <w:rsid w:val="3DED346E"/>
    <w:rsid w:val="3E1768EB"/>
    <w:rsid w:val="3EAF3C40"/>
    <w:rsid w:val="3EE14075"/>
    <w:rsid w:val="3F851ADA"/>
    <w:rsid w:val="3FAE4D3C"/>
    <w:rsid w:val="3FB4129F"/>
    <w:rsid w:val="3FBA0885"/>
    <w:rsid w:val="3FDC6844"/>
    <w:rsid w:val="3FDC6F95"/>
    <w:rsid w:val="3FEB4DE3"/>
    <w:rsid w:val="400D3374"/>
    <w:rsid w:val="403E1F5F"/>
    <w:rsid w:val="409024B1"/>
    <w:rsid w:val="40A370F7"/>
    <w:rsid w:val="40B82A44"/>
    <w:rsid w:val="40CA494F"/>
    <w:rsid w:val="40E1210B"/>
    <w:rsid w:val="40F647BC"/>
    <w:rsid w:val="411E27A8"/>
    <w:rsid w:val="41837C0C"/>
    <w:rsid w:val="41E22DC7"/>
    <w:rsid w:val="41FA7DE9"/>
    <w:rsid w:val="420A5691"/>
    <w:rsid w:val="42A37748"/>
    <w:rsid w:val="42CA5918"/>
    <w:rsid w:val="43482915"/>
    <w:rsid w:val="43A0005B"/>
    <w:rsid w:val="43CA6E72"/>
    <w:rsid w:val="440F27B9"/>
    <w:rsid w:val="44664090"/>
    <w:rsid w:val="446A1002"/>
    <w:rsid w:val="44801419"/>
    <w:rsid w:val="44835D81"/>
    <w:rsid w:val="44B40DFC"/>
    <w:rsid w:val="44EC2651"/>
    <w:rsid w:val="450F6A31"/>
    <w:rsid w:val="45154265"/>
    <w:rsid w:val="452C1EF9"/>
    <w:rsid w:val="45620E8D"/>
    <w:rsid w:val="45842710"/>
    <w:rsid w:val="458449A4"/>
    <w:rsid w:val="45D21942"/>
    <w:rsid w:val="46032F36"/>
    <w:rsid w:val="46360220"/>
    <w:rsid w:val="465E7CB8"/>
    <w:rsid w:val="46A9239A"/>
    <w:rsid w:val="46DD2912"/>
    <w:rsid w:val="47236E52"/>
    <w:rsid w:val="478B4A59"/>
    <w:rsid w:val="47A3169B"/>
    <w:rsid w:val="47FD0C82"/>
    <w:rsid w:val="48022AA8"/>
    <w:rsid w:val="483D3A2C"/>
    <w:rsid w:val="48E2765F"/>
    <w:rsid w:val="492D2391"/>
    <w:rsid w:val="494F7F54"/>
    <w:rsid w:val="49651784"/>
    <w:rsid w:val="496C3FBD"/>
    <w:rsid w:val="49951CE4"/>
    <w:rsid w:val="49B6283C"/>
    <w:rsid w:val="49C2509E"/>
    <w:rsid w:val="49E72937"/>
    <w:rsid w:val="4A280DAA"/>
    <w:rsid w:val="4A2C4394"/>
    <w:rsid w:val="4A6E2C61"/>
    <w:rsid w:val="4AB573FC"/>
    <w:rsid w:val="4B1A34AD"/>
    <w:rsid w:val="4B450FC6"/>
    <w:rsid w:val="4B702DE7"/>
    <w:rsid w:val="4BDE6AB3"/>
    <w:rsid w:val="4BE17AFB"/>
    <w:rsid w:val="4BF10559"/>
    <w:rsid w:val="4C63431C"/>
    <w:rsid w:val="4C6F4A6E"/>
    <w:rsid w:val="4C7455F4"/>
    <w:rsid w:val="4C9124AD"/>
    <w:rsid w:val="4CBB5F06"/>
    <w:rsid w:val="4D137AF0"/>
    <w:rsid w:val="4D2E751A"/>
    <w:rsid w:val="4D706D4F"/>
    <w:rsid w:val="4DFA6940"/>
    <w:rsid w:val="4E193DDE"/>
    <w:rsid w:val="4EE80B08"/>
    <w:rsid w:val="4EFD621C"/>
    <w:rsid w:val="4F3706CA"/>
    <w:rsid w:val="4F3C45A3"/>
    <w:rsid w:val="4F4A3571"/>
    <w:rsid w:val="4FAB079D"/>
    <w:rsid w:val="4FD73732"/>
    <w:rsid w:val="50067C12"/>
    <w:rsid w:val="50130FBD"/>
    <w:rsid w:val="50B372ED"/>
    <w:rsid w:val="50C30A7B"/>
    <w:rsid w:val="50D6330E"/>
    <w:rsid w:val="50E5707E"/>
    <w:rsid w:val="516B68C8"/>
    <w:rsid w:val="516B7672"/>
    <w:rsid w:val="517D5E7F"/>
    <w:rsid w:val="51A40CCF"/>
    <w:rsid w:val="51AC1F40"/>
    <w:rsid w:val="51E00991"/>
    <w:rsid w:val="51E82F6F"/>
    <w:rsid w:val="521560B8"/>
    <w:rsid w:val="52200B34"/>
    <w:rsid w:val="5263221D"/>
    <w:rsid w:val="527A3C53"/>
    <w:rsid w:val="533F0787"/>
    <w:rsid w:val="53850DE6"/>
    <w:rsid w:val="53AA427E"/>
    <w:rsid w:val="53AB773B"/>
    <w:rsid w:val="53BA4E1E"/>
    <w:rsid w:val="53F45C4E"/>
    <w:rsid w:val="542C5C75"/>
    <w:rsid w:val="54414F42"/>
    <w:rsid w:val="54673759"/>
    <w:rsid w:val="546E406F"/>
    <w:rsid w:val="54B9335E"/>
    <w:rsid w:val="54E9135D"/>
    <w:rsid w:val="568B6949"/>
    <w:rsid w:val="56EA1678"/>
    <w:rsid w:val="56ED03C7"/>
    <w:rsid w:val="570137BC"/>
    <w:rsid w:val="57547DC2"/>
    <w:rsid w:val="576C0DA0"/>
    <w:rsid w:val="58006BC0"/>
    <w:rsid w:val="582F16C2"/>
    <w:rsid w:val="585E0F1A"/>
    <w:rsid w:val="58E40770"/>
    <w:rsid w:val="592025E4"/>
    <w:rsid w:val="5956150A"/>
    <w:rsid w:val="5987078B"/>
    <w:rsid w:val="59C452FE"/>
    <w:rsid w:val="5A1F7366"/>
    <w:rsid w:val="5A490FF5"/>
    <w:rsid w:val="5AF44FB4"/>
    <w:rsid w:val="5B606E86"/>
    <w:rsid w:val="5B6B5022"/>
    <w:rsid w:val="5BBB382C"/>
    <w:rsid w:val="5BE52E11"/>
    <w:rsid w:val="5C2E04A2"/>
    <w:rsid w:val="5C314037"/>
    <w:rsid w:val="5C910737"/>
    <w:rsid w:val="5CC44962"/>
    <w:rsid w:val="5CED210B"/>
    <w:rsid w:val="5D2C42B6"/>
    <w:rsid w:val="5D4B7C1F"/>
    <w:rsid w:val="5DA24E17"/>
    <w:rsid w:val="5DC80482"/>
    <w:rsid w:val="5DD4087B"/>
    <w:rsid w:val="5E0F686A"/>
    <w:rsid w:val="5E9B0E94"/>
    <w:rsid w:val="5EE05E09"/>
    <w:rsid w:val="5EF17565"/>
    <w:rsid w:val="5F0B0627"/>
    <w:rsid w:val="5F302595"/>
    <w:rsid w:val="5F7D3905"/>
    <w:rsid w:val="5FFE30DC"/>
    <w:rsid w:val="604B6A07"/>
    <w:rsid w:val="60830691"/>
    <w:rsid w:val="60894CFD"/>
    <w:rsid w:val="60A82111"/>
    <w:rsid w:val="60C072B6"/>
    <w:rsid w:val="61641B17"/>
    <w:rsid w:val="61905AF4"/>
    <w:rsid w:val="619D39D4"/>
    <w:rsid w:val="61C471B3"/>
    <w:rsid w:val="623600B0"/>
    <w:rsid w:val="62400EAD"/>
    <w:rsid w:val="626711D9"/>
    <w:rsid w:val="629917AC"/>
    <w:rsid w:val="62D022B3"/>
    <w:rsid w:val="62D80B9A"/>
    <w:rsid w:val="6358747B"/>
    <w:rsid w:val="64043AB5"/>
    <w:rsid w:val="641D56B9"/>
    <w:rsid w:val="64206061"/>
    <w:rsid w:val="645541C2"/>
    <w:rsid w:val="6460505B"/>
    <w:rsid w:val="646C4002"/>
    <w:rsid w:val="647014C5"/>
    <w:rsid w:val="64754794"/>
    <w:rsid w:val="64C35501"/>
    <w:rsid w:val="64ED1AE5"/>
    <w:rsid w:val="652E506F"/>
    <w:rsid w:val="657C0B87"/>
    <w:rsid w:val="659A0956"/>
    <w:rsid w:val="65E322FD"/>
    <w:rsid w:val="65F04C74"/>
    <w:rsid w:val="6619508D"/>
    <w:rsid w:val="669E446B"/>
    <w:rsid w:val="66D460EA"/>
    <w:rsid w:val="66EF3BED"/>
    <w:rsid w:val="66F41BC6"/>
    <w:rsid w:val="672952BD"/>
    <w:rsid w:val="68040309"/>
    <w:rsid w:val="6813679E"/>
    <w:rsid w:val="682855FA"/>
    <w:rsid w:val="687B3C27"/>
    <w:rsid w:val="687D3777"/>
    <w:rsid w:val="690232D2"/>
    <w:rsid w:val="691A090A"/>
    <w:rsid w:val="69317910"/>
    <w:rsid w:val="694D77F1"/>
    <w:rsid w:val="69556629"/>
    <w:rsid w:val="69CC30A8"/>
    <w:rsid w:val="69DA3A17"/>
    <w:rsid w:val="69E60A9C"/>
    <w:rsid w:val="69F15557"/>
    <w:rsid w:val="6A333052"/>
    <w:rsid w:val="6A341151"/>
    <w:rsid w:val="6A3E7B36"/>
    <w:rsid w:val="6AB37D1A"/>
    <w:rsid w:val="6AFC73AE"/>
    <w:rsid w:val="6B0547D1"/>
    <w:rsid w:val="6B3F76E9"/>
    <w:rsid w:val="6B9A086E"/>
    <w:rsid w:val="6BC1359C"/>
    <w:rsid w:val="6BF846D1"/>
    <w:rsid w:val="6C192F45"/>
    <w:rsid w:val="6C692E30"/>
    <w:rsid w:val="6CF22E26"/>
    <w:rsid w:val="6D201C56"/>
    <w:rsid w:val="6D3B436D"/>
    <w:rsid w:val="6D6746D0"/>
    <w:rsid w:val="6D9608C0"/>
    <w:rsid w:val="6DB12CE1"/>
    <w:rsid w:val="6DE634C7"/>
    <w:rsid w:val="6E1119D2"/>
    <w:rsid w:val="6E2B11CE"/>
    <w:rsid w:val="6E873A48"/>
    <w:rsid w:val="6E916532"/>
    <w:rsid w:val="6EA27DCE"/>
    <w:rsid w:val="6EC26886"/>
    <w:rsid w:val="6ED04B50"/>
    <w:rsid w:val="6EE13152"/>
    <w:rsid w:val="6F1A502C"/>
    <w:rsid w:val="6F2B6D0F"/>
    <w:rsid w:val="6FD42741"/>
    <w:rsid w:val="6FD64AFF"/>
    <w:rsid w:val="6FDF5E69"/>
    <w:rsid w:val="701029C9"/>
    <w:rsid w:val="70687416"/>
    <w:rsid w:val="707324D0"/>
    <w:rsid w:val="70735D0A"/>
    <w:rsid w:val="708D079A"/>
    <w:rsid w:val="715D3729"/>
    <w:rsid w:val="71F45899"/>
    <w:rsid w:val="721372E8"/>
    <w:rsid w:val="72785B7B"/>
    <w:rsid w:val="72B16CEB"/>
    <w:rsid w:val="72B839D1"/>
    <w:rsid w:val="72C214EC"/>
    <w:rsid w:val="732D61CF"/>
    <w:rsid w:val="735E501F"/>
    <w:rsid w:val="73714448"/>
    <w:rsid w:val="73742537"/>
    <w:rsid w:val="73A3131E"/>
    <w:rsid w:val="73C3376E"/>
    <w:rsid w:val="741B2C62"/>
    <w:rsid w:val="74204E87"/>
    <w:rsid w:val="747D6965"/>
    <w:rsid w:val="74D2336D"/>
    <w:rsid w:val="74FF3956"/>
    <w:rsid w:val="757C3BD5"/>
    <w:rsid w:val="75852944"/>
    <w:rsid w:val="75FD347E"/>
    <w:rsid w:val="76436AB4"/>
    <w:rsid w:val="765E2E38"/>
    <w:rsid w:val="76B31878"/>
    <w:rsid w:val="76CA7D2C"/>
    <w:rsid w:val="76E65A48"/>
    <w:rsid w:val="76F348ED"/>
    <w:rsid w:val="77362AB4"/>
    <w:rsid w:val="77687E94"/>
    <w:rsid w:val="77D200E8"/>
    <w:rsid w:val="77D4404A"/>
    <w:rsid w:val="780F5AA2"/>
    <w:rsid w:val="78747050"/>
    <w:rsid w:val="78833A69"/>
    <w:rsid w:val="78A0407E"/>
    <w:rsid w:val="78B10039"/>
    <w:rsid w:val="78BD0159"/>
    <w:rsid w:val="78EE0B2B"/>
    <w:rsid w:val="794D2E78"/>
    <w:rsid w:val="79876FEC"/>
    <w:rsid w:val="79D856F0"/>
    <w:rsid w:val="79FD2D9D"/>
    <w:rsid w:val="7A327894"/>
    <w:rsid w:val="7A331B4B"/>
    <w:rsid w:val="7A4D46B7"/>
    <w:rsid w:val="7ADA4D44"/>
    <w:rsid w:val="7B186783"/>
    <w:rsid w:val="7B430CF1"/>
    <w:rsid w:val="7B7E0A21"/>
    <w:rsid w:val="7B803A72"/>
    <w:rsid w:val="7BAC1ED5"/>
    <w:rsid w:val="7BD019F5"/>
    <w:rsid w:val="7C050B07"/>
    <w:rsid w:val="7C1761F8"/>
    <w:rsid w:val="7CC876FF"/>
    <w:rsid w:val="7CD10C1B"/>
    <w:rsid w:val="7D1B0177"/>
    <w:rsid w:val="7D7C3545"/>
    <w:rsid w:val="7DAC056D"/>
    <w:rsid w:val="7DB56C59"/>
    <w:rsid w:val="7E146715"/>
    <w:rsid w:val="7E1531DC"/>
    <w:rsid w:val="7E506ECC"/>
    <w:rsid w:val="7E80598D"/>
    <w:rsid w:val="7EAE3FE5"/>
    <w:rsid w:val="7EC20199"/>
    <w:rsid w:val="7F135CCD"/>
    <w:rsid w:val="7F3B6C94"/>
    <w:rsid w:val="7F3C0728"/>
    <w:rsid w:val="7F4C3DE7"/>
    <w:rsid w:val="7F5636E8"/>
    <w:rsid w:val="7F834008"/>
    <w:rsid w:val="7FC91006"/>
    <w:rsid w:val="7FD718AE"/>
    <w:rsid w:val="7FDF548C"/>
    <w:rsid w:val="7FE27DC4"/>
    <w:rsid w:val="EBF73DC9"/>
    <w:rsid w:val="F7CF8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qFormat="1" w:unhideWhenUsed="0" w:uiPriority="99" w:semiHidden="0"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semiHidden="0"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semiHidden="0" w:name="table of authorities"/>
    <w:lsdException w:uiPriority="99" w:name="macro"/>
    <w:lsdException w:qFormat="1" w:unhideWhenUsed="0" w:uiPriority="0" w:semiHidden="0"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7"/>
    <w:autoRedefine/>
    <w:qFormat/>
    <w:uiPriority w:val="0"/>
    <w:pPr>
      <w:keepNext/>
      <w:tabs>
        <w:tab w:val="left" w:pos="360"/>
      </w:tabs>
      <w:ind w:left="360" w:hanging="360"/>
      <w:outlineLvl w:val="0"/>
    </w:pPr>
    <w:rPr>
      <w:b/>
    </w:rPr>
  </w:style>
  <w:style w:type="paragraph" w:styleId="3">
    <w:name w:val="heading 2"/>
    <w:basedOn w:val="1"/>
    <w:next w:val="1"/>
    <w:link w:val="98"/>
    <w:autoRedefine/>
    <w:qFormat/>
    <w:uiPriority w:val="0"/>
    <w:pPr>
      <w:keepNext/>
      <w:keepLines/>
      <w:spacing w:before="260" w:after="260" w:line="416" w:lineRule="auto"/>
      <w:outlineLvl w:val="1"/>
    </w:pPr>
    <w:rPr>
      <w:rFonts w:ascii="Arial" w:hAnsi="Arial" w:eastAsia="黑体"/>
      <w:b/>
      <w:sz w:val="32"/>
    </w:rPr>
  </w:style>
  <w:style w:type="paragraph" w:styleId="4">
    <w:name w:val="heading 3"/>
    <w:basedOn w:val="1"/>
    <w:next w:val="1"/>
    <w:link w:val="99"/>
    <w:autoRedefine/>
    <w:qFormat/>
    <w:uiPriority w:val="0"/>
    <w:pPr>
      <w:outlineLvl w:val="2"/>
    </w:pPr>
    <w:rPr>
      <w:bCs/>
      <w:szCs w:val="32"/>
    </w:rPr>
  </w:style>
  <w:style w:type="paragraph" w:styleId="5">
    <w:name w:val="heading 4"/>
    <w:basedOn w:val="1"/>
    <w:next w:val="1"/>
    <w:link w:val="10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51"/>
    <w:autoRedefine/>
    <w:qFormat/>
    <w:uiPriority w:val="0"/>
    <w:pPr>
      <w:keepNext/>
      <w:keepLines/>
      <w:tabs>
        <w:tab w:val="left" w:pos="1440"/>
      </w:tabs>
      <w:spacing w:before="280" w:after="290" w:line="372" w:lineRule="auto"/>
      <w:ind w:left="1440" w:hanging="900"/>
      <w:outlineLvl w:val="4"/>
    </w:pPr>
    <w:rPr>
      <w:b/>
      <w:sz w:val="28"/>
    </w:rPr>
  </w:style>
  <w:style w:type="paragraph" w:styleId="7">
    <w:name w:val="heading 6"/>
    <w:basedOn w:val="1"/>
    <w:next w:val="1"/>
    <w:link w:val="101"/>
    <w:autoRedefine/>
    <w:qFormat/>
    <w:uiPriority w:val="0"/>
    <w:pPr>
      <w:keepNext/>
      <w:keepLines/>
      <w:tabs>
        <w:tab w:val="left" w:pos="1440"/>
      </w:tabs>
      <w:spacing w:before="240" w:after="64" w:line="317" w:lineRule="auto"/>
      <w:ind w:left="1440" w:hanging="900"/>
      <w:outlineLvl w:val="5"/>
    </w:pPr>
    <w:rPr>
      <w:rFonts w:ascii="Arial" w:hAnsi="Arial" w:eastAsia="黑体"/>
      <w:b/>
      <w:sz w:val="24"/>
    </w:rPr>
  </w:style>
  <w:style w:type="paragraph" w:styleId="8">
    <w:name w:val="heading 7"/>
    <w:basedOn w:val="1"/>
    <w:next w:val="1"/>
    <w:link w:val="102"/>
    <w:autoRedefine/>
    <w:qFormat/>
    <w:uiPriority w:val="0"/>
    <w:pPr>
      <w:keepNext/>
      <w:keepLines/>
      <w:tabs>
        <w:tab w:val="left" w:pos="1440"/>
      </w:tabs>
      <w:spacing w:before="240" w:after="64" w:line="317" w:lineRule="auto"/>
      <w:ind w:left="1440" w:hanging="900"/>
      <w:outlineLvl w:val="6"/>
    </w:pPr>
    <w:rPr>
      <w:b/>
      <w:sz w:val="24"/>
    </w:rPr>
  </w:style>
  <w:style w:type="paragraph" w:styleId="9">
    <w:name w:val="heading 8"/>
    <w:basedOn w:val="1"/>
    <w:next w:val="1"/>
    <w:link w:val="103"/>
    <w:autoRedefine/>
    <w:qFormat/>
    <w:uiPriority w:val="0"/>
    <w:pPr>
      <w:keepNext/>
      <w:keepLines/>
      <w:tabs>
        <w:tab w:val="left" w:pos="1440"/>
      </w:tabs>
      <w:spacing w:before="240" w:after="64" w:line="317" w:lineRule="auto"/>
      <w:ind w:left="1440" w:hanging="900"/>
      <w:outlineLvl w:val="7"/>
    </w:pPr>
    <w:rPr>
      <w:rFonts w:ascii="Arial" w:hAnsi="Arial" w:eastAsia="黑体"/>
      <w:sz w:val="24"/>
    </w:rPr>
  </w:style>
  <w:style w:type="paragraph" w:styleId="10">
    <w:name w:val="heading 9"/>
    <w:basedOn w:val="1"/>
    <w:next w:val="1"/>
    <w:link w:val="104"/>
    <w:autoRedefine/>
    <w:qFormat/>
    <w:uiPriority w:val="0"/>
    <w:pPr>
      <w:keepNext/>
      <w:keepLines/>
      <w:tabs>
        <w:tab w:val="left" w:pos="1440"/>
      </w:tabs>
      <w:spacing w:before="240" w:after="64" w:line="317" w:lineRule="auto"/>
      <w:ind w:left="1440" w:hanging="900"/>
      <w:outlineLvl w:val="8"/>
    </w:pPr>
    <w:rPr>
      <w:rFonts w:ascii="Arial" w:hAnsi="Arial" w:eastAsia="黑体"/>
    </w:rPr>
  </w:style>
  <w:style w:type="character" w:default="1" w:styleId="44">
    <w:name w:val="Default Paragraph Font"/>
    <w:autoRedefine/>
    <w:semiHidden/>
    <w:unhideWhenUsed/>
    <w:qFormat/>
    <w:uiPriority w:val="1"/>
  </w:style>
  <w:style w:type="table" w:default="1" w:styleId="42">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table of authorities"/>
    <w:basedOn w:val="1"/>
    <w:next w:val="1"/>
    <w:autoRedefine/>
    <w:unhideWhenUsed/>
    <w:qFormat/>
    <w:uiPriority w:val="99"/>
    <w:pPr>
      <w:ind w:left="420" w:leftChars="200"/>
    </w:pPr>
  </w:style>
  <w:style w:type="paragraph" w:styleId="12">
    <w:name w:val="Normal Indent"/>
    <w:basedOn w:val="1"/>
    <w:link w:val="127"/>
    <w:autoRedefine/>
    <w:qFormat/>
    <w:uiPriority w:val="0"/>
    <w:pPr>
      <w:ind w:firstLine="420" w:firstLineChars="200"/>
    </w:pPr>
    <w:rPr>
      <w:rFonts w:ascii="Calibri" w:hAnsi="Calibri" w:cs="黑体"/>
      <w:szCs w:val="24"/>
    </w:rPr>
  </w:style>
  <w:style w:type="paragraph" w:styleId="13">
    <w:name w:val="caption"/>
    <w:basedOn w:val="1"/>
    <w:next w:val="1"/>
    <w:autoRedefine/>
    <w:qFormat/>
    <w:uiPriority w:val="0"/>
    <w:rPr>
      <w:rFonts w:ascii="Arial" w:hAnsi="Arial" w:eastAsia="黑体" w:cs="Arial"/>
      <w:sz w:val="20"/>
    </w:rPr>
  </w:style>
  <w:style w:type="paragraph" w:styleId="14">
    <w:name w:val="Document Map"/>
    <w:basedOn w:val="1"/>
    <w:link w:val="136"/>
    <w:autoRedefine/>
    <w:qFormat/>
    <w:uiPriority w:val="0"/>
    <w:pPr>
      <w:shd w:val="clear" w:color="auto" w:fill="000080"/>
    </w:pPr>
    <w:rPr>
      <w:rFonts w:ascii="Calibri" w:hAnsi="Calibri" w:cs="黑体"/>
      <w:szCs w:val="22"/>
    </w:rPr>
  </w:style>
  <w:style w:type="paragraph" w:styleId="15">
    <w:name w:val="toa heading"/>
    <w:basedOn w:val="1"/>
    <w:next w:val="1"/>
    <w:autoRedefine/>
    <w:qFormat/>
    <w:uiPriority w:val="0"/>
    <w:pPr>
      <w:spacing w:before="120"/>
    </w:pPr>
    <w:rPr>
      <w:rFonts w:ascii="Arial" w:hAnsi="Arial"/>
      <w:sz w:val="24"/>
      <w:szCs w:val="21"/>
    </w:rPr>
  </w:style>
  <w:style w:type="paragraph" w:styleId="16">
    <w:name w:val="annotation text"/>
    <w:basedOn w:val="1"/>
    <w:link w:val="141"/>
    <w:autoRedefine/>
    <w:unhideWhenUsed/>
    <w:qFormat/>
    <w:uiPriority w:val="99"/>
    <w:pPr>
      <w:jc w:val="left"/>
    </w:pPr>
  </w:style>
  <w:style w:type="paragraph" w:styleId="17">
    <w:name w:val="index 6"/>
    <w:basedOn w:val="1"/>
    <w:next w:val="1"/>
    <w:autoRedefine/>
    <w:qFormat/>
    <w:uiPriority w:val="99"/>
    <w:pPr>
      <w:ind w:left="2100"/>
    </w:pPr>
  </w:style>
  <w:style w:type="paragraph" w:styleId="18">
    <w:name w:val="Salutation"/>
    <w:basedOn w:val="1"/>
    <w:next w:val="1"/>
    <w:link w:val="106"/>
    <w:autoRedefine/>
    <w:qFormat/>
    <w:uiPriority w:val="0"/>
    <w:rPr>
      <w:rFonts w:ascii="宋体"/>
      <w:b/>
      <w:sz w:val="28"/>
    </w:rPr>
  </w:style>
  <w:style w:type="paragraph" w:styleId="19">
    <w:name w:val="Body Text"/>
    <w:basedOn w:val="1"/>
    <w:next w:val="1"/>
    <w:link w:val="137"/>
    <w:autoRedefine/>
    <w:qFormat/>
    <w:uiPriority w:val="0"/>
    <w:rPr>
      <w:rFonts w:ascii="Arial" w:hAnsi="Arial" w:cs="Arial"/>
      <w:sz w:val="24"/>
      <w:szCs w:val="22"/>
    </w:rPr>
  </w:style>
  <w:style w:type="paragraph" w:styleId="20">
    <w:name w:val="Body Text Indent"/>
    <w:basedOn w:val="1"/>
    <w:next w:val="21"/>
    <w:link w:val="108"/>
    <w:autoRedefine/>
    <w:qFormat/>
    <w:uiPriority w:val="0"/>
    <w:pPr>
      <w:ind w:firstLine="480"/>
    </w:pPr>
    <w:rPr>
      <w:rFonts w:ascii="宋体" w:hAnsi="宋体"/>
      <w:sz w:val="24"/>
    </w:rPr>
  </w:style>
  <w:style w:type="paragraph" w:styleId="21">
    <w:name w:val="Body Text Indent 2"/>
    <w:basedOn w:val="1"/>
    <w:link w:val="135"/>
    <w:autoRedefine/>
    <w:qFormat/>
    <w:uiPriority w:val="0"/>
    <w:pPr>
      <w:ind w:firstLine="435"/>
    </w:pPr>
    <w:rPr>
      <w:rFonts w:ascii="宋体" w:hAnsi="宋体" w:cs="黑体"/>
      <w:sz w:val="24"/>
      <w:szCs w:val="22"/>
    </w:rPr>
  </w:style>
  <w:style w:type="paragraph" w:styleId="22">
    <w:name w:val="Block Text"/>
    <w:basedOn w:val="19"/>
    <w:autoRedefine/>
    <w:qFormat/>
    <w:uiPriority w:val="99"/>
    <w:pPr>
      <w:ind w:left="1171" w:right="91" w:hanging="1080"/>
    </w:pPr>
    <w:rPr>
      <w:rFonts w:eastAsia="楷体_GB2312"/>
    </w:rPr>
  </w:style>
  <w:style w:type="paragraph" w:styleId="23">
    <w:name w:val="toc 3"/>
    <w:basedOn w:val="1"/>
    <w:next w:val="1"/>
    <w:autoRedefine/>
    <w:qFormat/>
    <w:uiPriority w:val="39"/>
    <w:pPr>
      <w:ind w:left="840" w:leftChars="400"/>
    </w:pPr>
  </w:style>
  <w:style w:type="paragraph" w:styleId="24">
    <w:name w:val="Plain Text"/>
    <w:basedOn w:val="1"/>
    <w:link w:val="138"/>
    <w:autoRedefine/>
    <w:qFormat/>
    <w:uiPriority w:val="0"/>
    <w:rPr>
      <w:rFonts w:ascii="宋体" w:hAnsi="Courier New" w:cs="黑体"/>
      <w:szCs w:val="22"/>
    </w:rPr>
  </w:style>
  <w:style w:type="paragraph" w:styleId="25">
    <w:name w:val="Date"/>
    <w:basedOn w:val="1"/>
    <w:next w:val="1"/>
    <w:link w:val="110"/>
    <w:autoRedefine/>
    <w:qFormat/>
    <w:uiPriority w:val="0"/>
    <w:pPr>
      <w:ind w:left="100"/>
    </w:pPr>
    <w:rPr>
      <w:sz w:val="24"/>
    </w:rPr>
  </w:style>
  <w:style w:type="paragraph" w:styleId="26">
    <w:name w:val="Balloon Text"/>
    <w:basedOn w:val="1"/>
    <w:link w:val="112"/>
    <w:autoRedefine/>
    <w:semiHidden/>
    <w:qFormat/>
    <w:uiPriority w:val="0"/>
    <w:rPr>
      <w:sz w:val="18"/>
      <w:szCs w:val="18"/>
    </w:rPr>
  </w:style>
  <w:style w:type="paragraph" w:styleId="27">
    <w:name w:val="footer"/>
    <w:basedOn w:val="1"/>
    <w:link w:val="113"/>
    <w:autoRedefine/>
    <w:unhideWhenUsed/>
    <w:qFormat/>
    <w:uiPriority w:val="0"/>
    <w:pPr>
      <w:tabs>
        <w:tab w:val="center" w:pos="4153"/>
        <w:tab w:val="right" w:pos="8306"/>
      </w:tabs>
      <w:snapToGrid w:val="0"/>
      <w:jc w:val="left"/>
    </w:pPr>
    <w:rPr>
      <w:sz w:val="18"/>
      <w:szCs w:val="18"/>
    </w:rPr>
  </w:style>
  <w:style w:type="paragraph" w:styleId="28">
    <w:name w:val="envelope return"/>
    <w:basedOn w:val="1"/>
    <w:autoRedefine/>
    <w:qFormat/>
    <w:uiPriority w:val="0"/>
    <w:pPr>
      <w:topLinePunct/>
      <w:snapToGrid w:val="0"/>
    </w:pPr>
    <w:rPr>
      <w:rFonts w:ascii="Arial" w:hAnsi="Arial" w:cs="Arial"/>
    </w:rPr>
  </w:style>
  <w:style w:type="paragraph" w:styleId="29">
    <w:name w:val="header"/>
    <w:basedOn w:val="1"/>
    <w:link w:val="1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style>
  <w:style w:type="paragraph" w:styleId="31">
    <w:name w:val="List"/>
    <w:basedOn w:val="1"/>
    <w:autoRedefine/>
    <w:unhideWhenUsed/>
    <w:qFormat/>
    <w:uiPriority w:val="0"/>
    <w:pPr>
      <w:ind w:left="200" w:hanging="200" w:hangingChars="200"/>
      <w:contextualSpacing/>
    </w:pPr>
    <w:rPr>
      <w:sz w:val="20"/>
    </w:rPr>
  </w:style>
  <w:style w:type="paragraph" w:styleId="32">
    <w:name w:val="footnote text"/>
    <w:basedOn w:val="1"/>
    <w:autoRedefine/>
    <w:unhideWhenUsed/>
    <w:qFormat/>
    <w:uiPriority w:val="99"/>
    <w:pPr>
      <w:snapToGrid w:val="0"/>
      <w:jc w:val="left"/>
    </w:pPr>
    <w:rPr>
      <w:sz w:val="18"/>
      <w:szCs w:val="18"/>
    </w:rPr>
  </w:style>
  <w:style w:type="paragraph" w:styleId="33">
    <w:name w:val="Body Text Indent 3"/>
    <w:basedOn w:val="1"/>
    <w:link w:val="115"/>
    <w:autoRedefine/>
    <w:qFormat/>
    <w:uiPriority w:val="0"/>
    <w:pPr>
      <w:ind w:left="471" w:hanging="471" w:hangingChars="200"/>
    </w:pPr>
    <w:rPr>
      <w:rFonts w:ascii="Arial" w:hAnsi="Arial" w:cs="Arial"/>
      <w:b/>
      <w:bCs/>
      <w:sz w:val="24"/>
    </w:rPr>
  </w:style>
  <w:style w:type="paragraph" w:styleId="34">
    <w:name w:val="toc 2"/>
    <w:basedOn w:val="1"/>
    <w:next w:val="1"/>
    <w:autoRedefine/>
    <w:qFormat/>
    <w:uiPriority w:val="39"/>
    <w:pPr>
      <w:ind w:left="420" w:leftChars="200"/>
    </w:pPr>
  </w:style>
  <w:style w:type="paragraph" w:styleId="35">
    <w:name w:val="Body Text 2"/>
    <w:basedOn w:val="1"/>
    <w:link w:val="116"/>
    <w:autoRedefine/>
    <w:qFormat/>
    <w:uiPriority w:val="0"/>
    <w:pPr>
      <w:spacing w:line="360" w:lineRule="auto"/>
    </w:pPr>
    <w:rPr>
      <w:b/>
      <w:sz w:val="28"/>
      <w:szCs w:val="21"/>
    </w:rPr>
  </w:style>
  <w:style w:type="paragraph" w:styleId="36">
    <w:name w:val="HTML Preformatted"/>
    <w:basedOn w:val="1"/>
    <w:autoRedefine/>
    <w:qFormat/>
    <w:uiPriority w:val="0"/>
    <w:rPr>
      <w:rFonts w:ascii="Courier New" w:hAnsi="Courier New"/>
      <w:sz w:val="20"/>
    </w:rPr>
  </w:style>
  <w:style w:type="paragraph" w:styleId="37">
    <w:name w:val="Normal (Web)"/>
    <w:basedOn w:val="1"/>
    <w:link w:val="140"/>
    <w:autoRedefine/>
    <w:qFormat/>
    <w:uiPriority w:val="99"/>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styleId="38">
    <w:name w:val="Title"/>
    <w:basedOn w:val="1"/>
    <w:next w:val="1"/>
    <w:autoRedefine/>
    <w:qFormat/>
    <w:uiPriority w:val="0"/>
    <w:pPr>
      <w:adjustRightInd w:val="0"/>
      <w:snapToGrid w:val="0"/>
      <w:spacing w:before="120" w:after="120"/>
      <w:outlineLvl w:val="0"/>
    </w:pPr>
    <w:rPr>
      <w:rFonts w:ascii="黑体" w:hAnsi="Times New Roman" w:cs="Times New Roman"/>
      <w:b/>
      <w:snapToGrid w:val="0"/>
      <w:kern w:val="0"/>
      <w:szCs w:val="20"/>
    </w:rPr>
  </w:style>
  <w:style w:type="paragraph" w:styleId="39">
    <w:name w:val="annotation subject"/>
    <w:basedOn w:val="16"/>
    <w:next w:val="16"/>
    <w:link w:val="142"/>
    <w:autoRedefine/>
    <w:unhideWhenUsed/>
    <w:qFormat/>
    <w:uiPriority w:val="99"/>
    <w:rPr>
      <w:b/>
      <w:bCs/>
    </w:rPr>
  </w:style>
  <w:style w:type="paragraph" w:styleId="40">
    <w:name w:val="Body Text First Indent"/>
    <w:basedOn w:val="19"/>
    <w:next w:val="41"/>
    <w:link w:val="139"/>
    <w:autoRedefine/>
    <w:qFormat/>
    <w:uiPriority w:val="0"/>
    <w:pPr>
      <w:spacing w:after="120"/>
      <w:ind w:firstLine="420" w:firstLineChars="100"/>
    </w:pPr>
  </w:style>
  <w:style w:type="paragraph" w:styleId="41">
    <w:name w:val="Body Text First Indent 2"/>
    <w:basedOn w:val="20"/>
    <w:autoRedefine/>
    <w:unhideWhenUsed/>
    <w:qFormat/>
    <w:uiPriority w:val="99"/>
    <w:pPr>
      <w:ind w:firstLine="420"/>
    </w:pPr>
    <w:rPr>
      <w:rFonts w:ascii="Arial" w:hAnsi="Arial" w:eastAsia="仿宋_GB2312"/>
      <w:sz w:val="28"/>
    </w:rPr>
  </w:style>
  <w:style w:type="table" w:styleId="43">
    <w:name w:val="Table Grid"/>
    <w:basedOn w:val="42"/>
    <w:autoRedefine/>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5">
    <w:name w:val="Strong"/>
    <w:basedOn w:val="44"/>
    <w:autoRedefine/>
    <w:qFormat/>
    <w:uiPriority w:val="22"/>
    <w:rPr>
      <w:b/>
      <w:bCs/>
    </w:rPr>
  </w:style>
  <w:style w:type="character" w:styleId="46">
    <w:name w:val="page number"/>
    <w:basedOn w:val="44"/>
    <w:autoRedefine/>
    <w:qFormat/>
    <w:uiPriority w:val="0"/>
  </w:style>
  <w:style w:type="character" w:styleId="47">
    <w:name w:val="FollowedHyperlink"/>
    <w:autoRedefine/>
    <w:qFormat/>
    <w:uiPriority w:val="0"/>
    <w:rPr>
      <w:color w:val="800080"/>
      <w:u w:val="single"/>
    </w:rPr>
  </w:style>
  <w:style w:type="character" w:styleId="48">
    <w:name w:val="Emphasis"/>
    <w:autoRedefine/>
    <w:qFormat/>
    <w:uiPriority w:val="0"/>
    <w:rPr>
      <w:color w:val="CC0033"/>
    </w:rPr>
  </w:style>
  <w:style w:type="character" w:styleId="49">
    <w:name w:val="Hyperlink"/>
    <w:basedOn w:val="44"/>
    <w:autoRedefine/>
    <w:qFormat/>
    <w:uiPriority w:val="99"/>
    <w:rPr>
      <w:color w:val="0000FF"/>
      <w:u w:val="single"/>
    </w:rPr>
  </w:style>
  <w:style w:type="character" w:styleId="50">
    <w:name w:val="annotation reference"/>
    <w:basedOn w:val="44"/>
    <w:autoRedefine/>
    <w:unhideWhenUsed/>
    <w:qFormat/>
    <w:uiPriority w:val="99"/>
    <w:rPr>
      <w:sz w:val="21"/>
      <w:szCs w:val="21"/>
    </w:rPr>
  </w:style>
  <w:style w:type="character" w:customStyle="1" w:styleId="51">
    <w:name w:val="标题 5 Char"/>
    <w:basedOn w:val="44"/>
    <w:link w:val="6"/>
    <w:autoRedefine/>
    <w:qFormat/>
    <w:uiPriority w:val="0"/>
    <w:rPr>
      <w:rFonts w:ascii="Times New Roman" w:hAnsi="Times New Roman" w:eastAsia="宋体" w:cs="Times New Roman"/>
      <w:b/>
      <w:sz w:val="28"/>
      <w:szCs w:val="20"/>
    </w:rPr>
  </w:style>
  <w:style w:type="paragraph" w:customStyle="1" w:styleId="52">
    <w:name w:val="Default"/>
    <w:autoRedefine/>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53">
    <w:name w:val="文档正文"/>
    <w:basedOn w:val="12"/>
    <w:autoRedefine/>
    <w:qFormat/>
    <w:uiPriority w:val="0"/>
    <w:pPr>
      <w:suppressAutoHyphens/>
      <w:spacing w:line="312" w:lineRule="atLeast"/>
      <w:ind w:firstLine="567"/>
      <w:jc w:val="left"/>
      <w:textAlignment w:val="baseline"/>
    </w:pPr>
    <w:rPr>
      <w:rFonts w:ascii="长城仿宋" w:hAnsi="长城仿宋" w:eastAsia="长城仿宋" w:cs="Tahoma"/>
      <w:b/>
      <w:w w:val="80"/>
      <w:kern w:val="1"/>
      <w:sz w:val="28"/>
      <w:szCs w:val="20"/>
    </w:rPr>
  </w:style>
  <w:style w:type="paragraph" w:customStyle="1" w:styleId="54">
    <w:name w:val="标题 5（有编号）（绿盟科技）"/>
    <w:basedOn w:val="1"/>
    <w:next w:val="55"/>
    <w:autoRedefine/>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55">
    <w:name w:val="正文（绿盟科技）"/>
    <w:autoRedefine/>
    <w:qFormat/>
    <w:uiPriority w:val="0"/>
    <w:pPr>
      <w:spacing w:line="300" w:lineRule="auto"/>
    </w:pPr>
    <w:rPr>
      <w:rFonts w:ascii="Arial" w:hAnsi="Arial" w:eastAsia="宋体" w:cs="黑体"/>
      <w:sz w:val="21"/>
      <w:szCs w:val="21"/>
      <w:lang w:val="en-US" w:eastAsia="zh-CN" w:bidi="ar-SA"/>
    </w:rPr>
  </w:style>
  <w:style w:type="paragraph" w:customStyle="1" w:styleId="56">
    <w:name w:val="所标正文"/>
    <w:basedOn w:val="1"/>
    <w:link w:val="120"/>
    <w:autoRedefine/>
    <w:qFormat/>
    <w:uiPriority w:val="0"/>
    <w:pPr>
      <w:spacing w:line="360" w:lineRule="auto"/>
      <w:ind w:firstLine="200" w:firstLineChars="200"/>
    </w:pPr>
    <w:rPr>
      <w:rFonts w:ascii="仿宋_GB2312" w:hAnsi="Calibri" w:eastAsia="仿宋_GB2312" w:cs="黑体"/>
      <w:sz w:val="30"/>
      <w:szCs w:val="28"/>
    </w:rPr>
  </w:style>
  <w:style w:type="paragraph" w:customStyle="1" w:styleId="57">
    <w:name w:val="正文文字"/>
    <w:basedOn w:val="1"/>
    <w:link w:val="121"/>
    <w:autoRedefine/>
    <w:qFormat/>
    <w:uiPriority w:val="0"/>
    <w:pPr>
      <w:widowControl/>
      <w:spacing w:line="2375" w:lineRule="atLeast"/>
      <w:ind w:firstLine="419"/>
      <w:textAlignment w:val="baseline"/>
    </w:pPr>
    <w:rPr>
      <w:rFonts w:ascii="宋体" w:hAnsi="Calibri" w:cs="黑体"/>
      <w:color w:val="000000"/>
      <w:sz w:val="28"/>
      <w:szCs w:val="22"/>
      <w:u w:color="000000"/>
    </w:rPr>
  </w:style>
  <w:style w:type="paragraph" w:customStyle="1" w:styleId="58">
    <w:name w:val="样式 正文缩进 + 首行缩进:  2 字符"/>
    <w:basedOn w:val="12"/>
    <w:link w:val="128"/>
    <w:autoRedefine/>
    <w:qFormat/>
    <w:uiPriority w:val="0"/>
    <w:pPr>
      <w:spacing w:line="360" w:lineRule="auto"/>
      <w:ind w:firstLine="200"/>
    </w:pPr>
    <w:rPr>
      <w:sz w:val="24"/>
      <w:szCs w:val="22"/>
    </w:rPr>
  </w:style>
  <w:style w:type="paragraph" w:customStyle="1" w:styleId="59">
    <w:name w:val="标准段落正文"/>
    <w:basedOn w:val="1"/>
    <w:link w:val="129"/>
    <w:autoRedefine/>
    <w:qFormat/>
    <w:uiPriority w:val="0"/>
    <w:pPr>
      <w:spacing w:line="360" w:lineRule="auto"/>
      <w:ind w:firstLine="482"/>
    </w:pPr>
    <w:rPr>
      <w:rFonts w:ascii="Calibri" w:hAnsi="Calibri" w:cs="宋体"/>
      <w:sz w:val="24"/>
      <w:szCs w:val="22"/>
    </w:rPr>
  </w:style>
  <w:style w:type="paragraph" w:customStyle="1" w:styleId="60">
    <w:name w:val="列出段落1"/>
    <w:basedOn w:val="1"/>
    <w:autoRedefine/>
    <w:qFormat/>
    <w:uiPriority w:val="34"/>
    <w:pPr>
      <w:ind w:firstLine="420" w:firstLineChars="200"/>
    </w:pPr>
    <w:rPr>
      <w:rFonts w:ascii="Calibri" w:hAnsi="Calibri"/>
      <w:szCs w:val="22"/>
    </w:rPr>
  </w:style>
  <w:style w:type="paragraph" w:customStyle="1" w:styleId="61">
    <w:name w:val="标题 31"/>
    <w:basedOn w:val="1"/>
    <w:next w:val="1"/>
    <w:autoRedefine/>
    <w:qFormat/>
    <w:uiPriority w:val="0"/>
    <w:pPr>
      <w:adjustRightInd w:val="0"/>
      <w:snapToGrid w:val="0"/>
      <w:spacing w:line="360" w:lineRule="auto"/>
      <w:outlineLvl w:val="2"/>
    </w:pPr>
    <w:rPr>
      <w:rFonts w:hAnsi="宋体"/>
      <w:b/>
      <w:bCs/>
      <w:sz w:val="24"/>
      <w:szCs w:val="21"/>
    </w:rPr>
  </w:style>
  <w:style w:type="paragraph" w:customStyle="1" w:styleId="62">
    <w:name w:val="Char"/>
    <w:basedOn w:val="1"/>
    <w:autoRedefine/>
    <w:semiHidden/>
    <w:qFormat/>
    <w:uiPriority w:val="0"/>
    <w:rPr>
      <w:rFonts w:ascii="Tahoma" w:hAnsi="Tahoma" w:cs="仿宋_GB2312"/>
      <w:sz w:val="24"/>
      <w:szCs w:val="28"/>
    </w:rPr>
  </w:style>
  <w:style w:type="paragraph" w:customStyle="1" w:styleId="63">
    <w:name w:val="正文缩进1"/>
    <w:basedOn w:val="1"/>
    <w:autoRedefine/>
    <w:qFormat/>
    <w:uiPriority w:val="0"/>
    <w:pPr>
      <w:ind w:firstLine="420" w:firstLineChars="200"/>
    </w:pPr>
    <w:rPr>
      <w:rFonts w:ascii="Calibri" w:hAnsi="Calibri"/>
    </w:rPr>
  </w:style>
  <w:style w:type="paragraph" w:customStyle="1" w:styleId="64">
    <w:name w:val="条目3"/>
    <w:basedOn w:val="24"/>
    <w:autoRedefine/>
    <w:qFormat/>
    <w:uiPriority w:val="0"/>
  </w:style>
  <w:style w:type="paragraph" w:customStyle="1" w:styleId="65">
    <w:name w:val="缺省文本"/>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6">
    <w:name w:val="普通 (Web)"/>
    <w:basedOn w:val="1"/>
    <w:autoRedefine/>
    <w:qFormat/>
    <w:uiPriority w:val="0"/>
    <w:pPr>
      <w:widowControl/>
      <w:spacing w:before="100" w:beforeAutospacing="1" w:after="100" w:afterAutospacing="1"/>
      <w:jc w:val="left"/>
    </w:pPr>
    <w:rPr>
      <w:rFonts w:ascii="宋体" w:hAnsi="宋体"/>
      <w:kern w:val="0"/>
      <w:sz w:val="24"/>
      <w:szCs w:val="24"/>
    </w:rPr>
  </w:style>
  <w:style w:type="paragraph" w:customStyle="1" w:styleId="67">
    <w:name w:val="列出段落11"/>
    <w:basedOn w:val="1"/>
    <w:autoRedefine/>
    <w:qFormat/>
    <w:uiPriority w:val="0"/>
    <w:pPr>
      <w:ind w:firstLine="420" w:firstLineChars="200"/>
    </w:pPr>
  </w:style>
  <w:style w:type="paragraph" w:customStyle="1" w:styleId="68">
    <w:name w:val="Char1"/>
    <w:basedOn w:val="1"/>
    <w:autoRedefine/>
    <w:qFormat/>
    <w:uiPriority w:val="0"/>
    <w:pPr>
      <w:widowControl/>
      <w:spacing w:after="160" w:line="240" w:lineRule="exact"/>
      <w:jc w:val="left"/>
    </w:pPr>
    <w:rPr>
      <w:rFonts w:ascii="Verdana" w:hAnsi="Verdana"/>
      <w:kern w:val="0"/>
      <w:sz w:val="20"/>
      <w:lang w:eastAsia="en-US"/>
    </w:rPr>
  </w:style>
  <w:style w:type="paragraph" w:customStyle="1" w:styleId="69">
    <w:name w:val="首页大标题"/>
    <w:basedOn w:val="56"/>
    <w:autoRedefine/>
    <w:qFormat/>
    <w:uiPriority w:val="0"/>
    <w:pPr>
      <w:ind w:firstLine="0" w:firstLineChars="0"/>
      <w:jc w:val="center"/>
    </w:pPr>
    <w:rPr>
      <w:rFonts w:ascii="黑体" w:eastAsia="黑体"/>
      <w:b/>
      <w:sz w:val="52"/>
    </w:rPr>
  </w:style>
  <w:style w:type="paragraph" w:customStyle="1" w:styleId="70">
    <w:name w:val="Default Tex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1">
    <w:name w:val="p0"/>
    <w:basedOn w:val="1"/>
    <w:autoRedefine/>
    <w:qFormat/>
    <w:uiPriority w:val="0"/>
    <w:pPr>
      <w:widowControl/>
    </w:pPr>
    <w:rPr>
      <w:kern w:val="0"/>
      <w:szCs w:val="21"/>
    </w:rPr>
  </w:style>
  <w:style w:type="paragraph" w:customStyle="1" w:styleId="72">
    <w:name w:val="条目2"/>
    <w:basedOn w:val="24"/>
    <w:autoRedefine/>
    <w:qFormat/>
    <w:uiPriority w:val="0"/>
    <w:pPr>
      <w:tabs>
        <w:tab w:val="left" w:pos="420"/>
      </w:tabs>
      <w:spacing w:line="360" w:lineRule="auto"/>
      <w:ind w:left="420" w:hanging="420"/>
    </w:pPr>
    <w:rPr>
      <w:color w:val="000000"/>
      <w:sz w:val="30"/>
    </w:rPr>
  </w:style>
  <w:style w:type="paragraph" w:customStyle="1" w:styleId="73">
    <w:name w:val="1 Char Char Char Char"/>
    <w:basedOn w:val="1"/>
    <w:autoRedefine/>
    <w:qFormat/>
    <w:uiPriority w:val="0"/>
    <w:rPr>
      <w:rFonts w:ascii="Tahoma" w:hAnsi="Tahoma"/>
      <w:sz w:val="24"/>
    </w:rPr>
  </w:style>
  <w:style w:type="paragraph" w:customStyle="1" w:styleId="74">
    <w:name w:val="列出段落2"/>
    <w:basedOn w:val="1"/>
    <w:autoRedefine/>
    <w:qFormat/>
    <w:uiPriority w:val="34"/>
    <w:pPr>
      <w:ind w:firstLine="420" w:firstLineChars="200"/>
    </w:pPr>
    <w:rPr>
      <w:rFonts w:ascii="Calibri" w:hAnsi="Calibri" w:cs="黑体"/>
      <w:szCs w:val="22"/>
    </w:rPr>
  </w:style>
  <w:style w:type="paragraph" w:customStyle="1" w:styleId="75">
    <w:name w:val="宋体小四"/>
    <w:basedOn w:val="1"/>
    <w:autoRedefine/>
    <w:qFormat/>
    <w:uiPriority w:val="0"/>
    <w:pPr>
      <w:spacing w:line="360" w:lineRule="auto"/>
      <w:ind w:firstLine="480" w:firstLineChars="200"/>
    </w:pPr>
    <w:rPr>
      <w:rFonts w:ascii="Arial" w:hAnsi="Arial"/>
      <w:sz w:val="24"/>
    </w:rPr>
  </w:style>
  <w:style w:type="paragraph" w:customStyle="1" w:styleId="76">
    <w:name w:val="列出段落21"/>
    <w:basedOn w:val="1"/>
    <w:autoRedefine/>
    <w:qFormat/>
    <w:uiPriority w:val="34"/>
    <w:pPr>
      <w:ind w:firstLine="420" w:firstLineChars="200"/>
    </w:pPr>
    <w:rPr>
      <w:rFonts w:ascii="Calibri" w:hAnsi="Calibri" w:cs="黑体"/>
      <w:szCs w:val="24"/>
    </w:rPr>
  </w:style>
  <w:style w:type="paragraph" w:customStyle="1" w:styleId="77">
    <w:name w:val="验收文档-首页保密文字"/>
    <w:basedOn w:val="1"/>
    <w:autoRedefine/>
    <w:qFormat/>
    <w:uiPriority w:val="0"/>
    <w:pPr>
      <w:tabs>
        <w:tab w:val="left" w:pos="2700"/>
      </w:tabs>
      <w:spacing w:line="520" w:lineRule="exact"/>
      <w:jc w:val="center"/>
    </w:pPr>
    <w:rPr>
      <w:rFonts w:ascii="仿宋_GB2312" w:eastAsia="仿宋_GB2312" w:cs="黑体"/>
      <w:sz w:val="28"/>
      <w:szCs w:val="24"/>
    </w:rPr>
  </w:style>
  <w:style w:type="paragraph" w:customStyle="1" w:styleId="78">
    <w:name w:val="样式1"/>
    <w:basedOn w:val="4"/>
    <w:autoRedefine/>
    <w:qFormat/>
    <w:uiPriority w:val="0"/>
    <w:rPr>
      <w:rFonts w:ascii="宋体" w:hAnsi="宋体"/>
      <w:szCs w:val="21"/>
    </w:rPr>
  </w:style>
  <w:style w:type="paragraph" w:customStyle="1" w:styleId="79">
    <w:name w:val="验收文档-首页主标题"/>
    <w:basedOn w:val="1"/>
    <w:autoRedefine/>
    <w:qFormat/>
    <w:uiPriority w:val="0"/>
    <w:pPr>
      <w:jc w:val="center"/>
    </w:pPr>
    <w:rPr>
      <w:rFonts w:ascii="黑体" w:eastAsia="黑体"/>
      <w:sz w:val="52"/>
      <w:szCs w:val="52"/>
    </w:rPr>
  </w:style>
  <w:style w:type="paragraph" w:customStyle="1" w:styleId="80">
    <w:name w:val="TOC 标题1"/>
    <w:basedOn w:val="2"/>
    <w:next w:val="1"/>
    <w:autoRedefine/>
    <w:unhideWhenUsed/>
    <w:qFormat/>
    <w:uiPriority w:val="39"/>
    <w:pPr>
      <w:widowControl/>
      <w:spacing w:before="240" w:line="259" w:lineRule="auto"/>
      <w:ind w:left="0" w:firstLine="0"/>
      <w:jc w:val="left"/>
      <w:outlineLvl w:val="9"/>
    </w:pPr>
    <w:rPr>
      <w:rFonts w:ascii="Cambria" w:hAnsi="Cambria" w:cs="黑体"/>
      <w:color w:val="365F90"/>
      <w:kern w:val="0"/>
      <w:sz w:val="32"/>
      <w:szCs w:val="32"/>
    </w:rPr>
  </w:style>
  <w:style w:type="paragraph" w:customStyle="1" w:styleId="81">
    <w:name w:val="标书正文"/>
    <w:basedOn w:val="1"/>
    <w:autoRedefine/>
    <w:qFormat/>
    <w:uiPriority w:val="0"/>
    <w:pPr>
      <w:spacing w:line="560" w:lineRule="exact"/>
      <w:ind w:firstLine="723" w:firstLineChars="200"/>
      <w:jc w:val="center"/>
    </w:pPr>
    <w:rPr>
      <w:rFonts w:ascii="仿宋_GB2312" w:eastAsia="仿宋_GB2312"/>
      <w:b/>
      <w:sz w:val="36"/>
    </w:rPr>
  </w:style>
  <w:style w:type="paragraph" w:customStyle="1" w:styleId="82">
    <w:name w:val="表头"/>
    <w:basedOn w:val="1"/>
    <w:autoRedefine/>
    <w:qFormat/>
    <w:uiPriority w:val="0"/>
    <w:pPr>
      <w:widowControl/>
      <w:spacing w:line="276" w:lineRule="auto"/>
      <w:jc w:val="center"/>
    </w:pPr>
    <w:rPr>
      <w:rFonts w:ascii="宋体" w:hAnsi="宋体"/>
      <w:b/>
    </w:rPr>
  </w:style>
  <w:style w:type="paragraph" w:customStyle="1" w:styleId="83">
    <w:name w:val="表格内容"/>
    <w:basedOn w:val="1"/>
    <w:autoRedefine/>
    <w:qFormat/>
    <w:uiPriority w:val="0"/>
    <w:pPr>
      <w:widowControl/>
      <w:spacing w:line="276" w:lineRule="auto"/>
      <w:jc w:val="left"/>
    </w:pPr>
    <w:rPr>
      <w:rFonts w:ascii="宋体" w:hAnsi="宋体"/>
      <w:kern w:val="0"/>
    </w:rPr>
  </w:style>
  <w:style w:type="paragraph" w:customStyle="1" w:styleId="84">
    <w:name w:val="表格内容左对齐"/>
    <w:basedOn w:val="1"/>
    <w:autoRedefine/>
    <w:qFormat/>
    <w:uiPriority w:val="2"/>
    <w:pPr>
      <w:widowControl/>
      <w:jc w:val="left"/>
    </w:pPr>
    <w:rPr>
      <w:rFonts w:ascii="Calibri" w:hAnsi="Calibri"/>
      <w:kern w:val="0"/>
    </w:rPr>
  </w:style>
  <w:style w:type="paragraph" w:customStyle="1" w:styleId="85">
    <w:name w:val="List Paragraph1"/>
    <w:basedOn w:val="1"/>
    <w:autoRedefine/>
    <w:semiHidden/>
    <w:qFormat/>
    <w:uiPriority w:val="0"/>
    <w:pPr>
      <w:ind w:firstLine="420" w:firstLineChars="200"/>
    </w:pPr>
    <w:rPr>
      <w:rFonts w:ascii="Calibri" w:hAnsi="Calibri"/>
      <w:szCs w:val="24"/>
    </w:rPr>
  </w:style>
  <w:style w:type="paragraph" w:customStyle="1" w:styleId="86">
    <w:name w:val="样式 样式 样式 左侧:  2 字符1 + 首行缩进:  2 字符1 + 首行缩进:  2 字符"/>
    <w:basedOn w:val="1"/>
    <w:autoRedefine/>
    <w:qFormat/>
    <w:uiPriority w:val="0"/>
    <w:pPr>
      <w:widowControl/>
      <w:adjustRightInd w:val="0"/>
      <w:spacing w:before="60" w:after="120" w:line="440" w:lineRule="atLeast"/>
      <w:ind w:firstLine="480"/>
      <w:textAlignment w:val="baseline"/>
    </w:pPr>
    <w:rPr>
      <w:rFonts w:ascii="@仿宋_GB2312" w:hAnsi="@仿宋_GB2312" w:eastAsia="@仿宋_GB2312" w:cs="@仿宋_GB2312"/>
      <w:sz w:val="24"/>
    </w:rPr>
  </w:style>
  <w:style w:type="paragraph" w:customStyle="1" w:styleId="87">
    <w:name w:val="正文1"/>
    <w:next w:val="88"/>
    <w:autoRedefine/>
    <w:qFormat/>
    <w:uiPriority w:val="0"/>
    <w:rPr>
      <w:rFonts w:ascii="Times New Roman" w:hAnsi="Times New Roman" w:eastAsia="Times New Roman" w:cs="Times New Roman"/>
      <w:sz w:val="24"/>
      <w:szCs w:val="24"/>
      <w:lang w:val="en-US" w:eastAsia="zh-CN" w:bidi="ar-SA"/>
    </w:rPr>
  </w:style>
  <w:style w:type="paragraph" w:customStyle="1" w:styleId="88">
    <w:name w:val="正文首行缩进 21"/>
    <w:basedOn w:val="89"/>
    <w:next w:val="90"/>
    <w:autoRedefine/>
    <w:qFormat/>
    <w:uiPriority w:val="0"/>
    <w:pPr>
      <w:spacing w:line="360" w:lineRule="auto"/>
      <w:ind w:firstLine="420"/>
    </w:pPr>
    <w:rPr>
      <w:rFonts w:ascii="宋体" w:hAnsi="宋体" w:eastAsia="宋体"/>
      <w:sz w:val="21"/>
      <w:szCs w:val="20"/>
    </w:rPr>
  </w:style>
  <w:style w:type="paragraph" w:customStyle="1" w:styleId="89">
    <w:name w:val="正文文本缩进1"/>
    <w:basedOn w:val="87"/>
    <w:autoRedefine/>
    <w:qFormat/>
    <w:uiPriority w:val="0"/>
    <w:pPr>
      <w:ind w:firstLine="645"/>
    </w:pPr>
    <w:rPr>
      <w:rFonts w:ascii="楷体_GB2312" w:eastAsia="楷体_GB2312"/>
      <w:sz w:val="32"/>
      <w:szCs w:val="32"/>
    </w:rPr>
  </w:style>
  <w:style w:type="paragraph" w:customStyle="1" w:styleId="90">
    <w:name w:val="纯文本1"/>
    <w:basedOn w:val="87"/>
    <w:next w:val="91"/>
    <w:autoRedefine/>
    <w:qFormat/>
    <w:uiPriority w:val="0"/>
    <w:rPr>
      <w:rFonts w:ascii="宋体" w:hAnsi="Courier New"/>
    </w:rPr>
  </w:style>
  <w:style w:type="paragraph" w:customStyle="1" w:styleId="91">
    <w:name w:val="列表编号 51"/>
    <w:basedOn w:val="87"/>
    <w:autoRedefine/>
    <w:qFormat/>
    <w:uiPriority w:val="0"/>
    <w:pPr>
      <w:numPr>
        <w:ilvl w:val="0"/>
        <w:numId w:val="2"/>
      </w:numPr>
    </w:pPr>
  </w:style>
  <w:style w:type="paragraph" w:customStyle="1" w:styleId="92">
    <w:name w:val="准备书正文"/>
    <w:autoRedefine/>
    <w:qFormat/>
    <w:uiPriority w:val="0"/>
    <w:pPr>
      <w:spacing w:beforeLines="5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93">
    <w:name w:val="!正文ctrl+q"/>
    <w:basedOn w:val="1"/>
    <w:autoRedefine/>
    <w:qFormat/>
    <w:uiPriority w:val="0"/>
    <w:pPr>
      <w:ind w:firstLine="200"/>
    </w:pPr>
    <w:rPr>
      <w:rFonts w:eastAsia="仿宋_GB2312"/>
      <w:kern w:val="0"/>
      <w:sz w:val="28"/>
      <w:szCs w:val="24"/>
    </w:rPr>
  </w:style>
  <w:style w:type="paragraph" w:customStyle="1" w:styleId="94">
    <w:name w:val="0正文"/>
    <w:basedOn w:val="1"/>
    <w:link w:val="144"/>
    <w:autoRedefine/>
    <w:qFormat/>
    <w:uiPriority w:val="0"/>
    <w:rPr>
      <w:rFonts w:ascii="Calibri" w:hAnsi="Calibri" w:cs="黑体"/>
      <w:szCs w:val="22"/>
    </w:rPr>
  </w:style>
  <w:style w:type="paragraph" w:customStyle="1" w:styleId="95">
    <w:name w:val="样式 首行缩进:  0.74 厘米"/>
    <w:basedOn w:val="1"/>
    <w:autoRedefine/>
    <w:qFormat/>
    <w:uiPriority w:val="0"/>
    <w:pPr>
      <w:ind w:firstLine="420"/>
    </w:pPr>
    <w:rPr>
      <w:rFonts w:ascii="Arial" w:hAnsi="Arial" w:eastAsia="仿宋_GB2312" w:cs="Arial"/>
      <w:bCs/>
      <w:sz w:val="28"/>
      <w:szCs w:val="28"/>
    </w:rPr>
  </w:style>
  <w:style w:type="paragraph" w:customStyle="1" w:styleId="96">
    <w:name w:val="标准文本"/>
    <w:basedOn w:val="1"/>
    <w:autoRedefine/>
    <w:qFormat/>
    <w:uiPriority w:val="0"/>
    <w:pPr>
      <w:spacing w:line="360" w:lineRule="auto"/>
      <w:ind w:firstLine="480" w:firstLineChars="200"/>
    </w:pPr>
    <w:rPr>
      <w:rFonts w:cs="宋体"/>
      <w:sz w:val="24"/>
    </w:rPr>
  </w:style>
  <w:style w:type="character" w:customStyle="1" w:styleId="97">
    <w:name w:val="标题 1 Char"/>
    <w:basedOn w:val="44"/>
    <w:link w:val="2"/>
    <w:autoRedefine/>
    <w:qFormat/>
    <w:uiPriority w:val="0"/>
    <w:rPr>
      <w:rFonts w:ascii="Times New Roman" w:hAnsi="Times New Roman" w:eastAsia="宋体" w:cs="Times New Roman"/>
      <w:b/>
      <w:szCs w:val="20"/>
    </w:rPr>
  </w:style>
  <w:style w:type="character" w:customStyle="1" w:styleId="98">
    <w:name w:val="标题 2 Char"/>
    <w:basedOn w:val="44"/>
    <w:link w:val="3"/>
    <w:autoRedefine/>
    <w:qFormat/>
    <w:uiPriority w:val="0"/>
    <w:rPr>
      <w:rFonts w:ascii="Arial" w:hAnsi="Arial" w:eastAsia="黑体" w:cs="Times New Roman"/>
      <w:b/>
      <w:sz w:val="32"/>
      <w:szCs w:val="20"/>
    </w:rPr>
  </w:style>
  <w:style w:type="character" w:customStyle="1" w:styleId="99">
    <w:name w:val="标题 3 Char"/>
    <w:basedOn w:val="44"/>
    <w:link w:val="4"/>
    <w:autoRedefine/>
    <w:qFormat/>
    <w:uiPriority w:val="0"/>
    <w:rPr>
      <w:rFonts w:ascii="Times New Roman" w:hAnsi="Times New Roman" w:eastAsia="宋体" w:cs="Times New Roman"/>
      <w:b/>
      <w:bCs/>
      <w:sz w:val="32"/>
      <w:szCs w:val="32"/>
    </w:rPr>
  </w:style>
  <w:style w:type="character" w:customStyle="1" w:styleId="100">
    <w:name w:val="标题 4 Char"/>
    <w:basedOn w:val="44"/>
    <w:link w:val="5"/>
    <w:autoRedefine/>
    <w:qFormat/>
    <w:uiPriority w:val="0"/>
    <w:rPr>
      <w:rFonts w:ascii="Arial" w:hAnsi="Arial" w:eastAsia="黑体" w:cs="Times New Roman"/>
      <w:b/>
      <w:bCs/>
      <w:sz w:val="28"/>
      <w:szCs w:val="28"/>
    </w:rPr>
  </w:style>
  <w:style w:type="character" w:customStyle="1" w:styleId="101">
    <w:name w:val="标题 6 Char"/>
    <w:basedOn w:val="44"/>
    <w:link w:val="7"/>
    <w:autoRedefine/>
    <w:qFormat/>
    <w:uiPriority w:val="0"/>
    <w:rPr>
      <w:rFonts w:ascii="Arial" w:hAnsi="Arial" w:eastAsia="黑体" w:cs="Times New Roman"/>
      <w:b/>
      <w:sz w:val="24"/>
      <w:szCs w:val="20"/>
    </w:rPr>
  </w:style>
  <w:style w:type="character" w:customStyle="1" w:styleId="102">
    <w:name w:val="标题 7 Char"/>
    <w:basedOn w:val="44"/>
    <w:link w:val="8"/>
    <w:autoRedefine/>
    <w:qFormat/>
    <w:uiPriority w:val="0"/>
    <w:rPr>
      <w:rFonts w:ascii="Times New Roman" w:hAnsi="Times New Roman" w:eastAsia="宋体" w:cs="Times New Roman"/>
      <w:b/>
      <w:sz w:val="24"/>
      <w:szCs w:val="20"/>
    </w:rPr>
  </w:style>
  <w:style w:type="character" w:customStyle="1" w:styleId="103">
    <w:name w:val="标题 8 Char"/>
    <w:basedOn w:val="44"/>
    <w:link w:val="9"/>
    <w:autoRedefine/>
    <w:qFormat/>
    <w:uiPriority w:val="0"/>
    <w:rPr>
      <w:rFonts w:ascii="Arial" w:hAnsi="Arial" w:eastAsia="黑体" w:cs="Times New Roman"/>
      <w:sz w:val="24"/>
      <w:szCs w:val="20"/>
    </w:rPr>
  </w:style>
  <w:style w:type="character" w:customStyle="1" w:styleId="104">
    <w:name w:val="标题 9 Char"/>
    <w:basedOn w:val="44"/>
    <w:link w:val="10"/>
    <w:autoRedefine/>
    <w:qFormat/>
    <w:uiPriority w:val="0"/>
    <w:rPr>
      <w:rFonts w:ascii="Arial" w:hAnsi="Arial" w:eastAsia="黑体" w:cs="Times New Roman"/>
      <w:szCs w:val="20"/>
    </w:rPr>
  </w:style>
  <w:style w:type="character" w:customStyle="1" w:styleId="105">
    <w:name w:val="文档结构图 Char"/>
    <w:basedOn w:val="44"/>
    <w:autoRedefine/>
    <w:qFormat/>
    <w:uiPriority w:val="0"/>
    <w:rPr>
      <w:rFonts w:ascii="宋体" w:hAnsi="Times New Roman" w:eastAsia="宋体" w:cs="Times New Roman"/>
      <w:sz w:val="18"/>
      <w:szCs w:val="18"/>
    </w:rPr>
  </w:style>
  <w:style w:type="character" w:customStyle="1" w:styleId="106">
    <w:name w:val="称呼 Char"/>
    <w:basedOn w:val="44"/>
    <w:link w:val="18"/>
    <w:autoRedefine/>
    <w:qFormat/>
    <w:uiPriority w:val="0"/>
    <w:rPr>
      <w:rFonts w:ascii="宋体" w:hAnsi="Times New Roman" w:eastAsia="宋体" w:cs="Times New Roman"/>
      <w:b/>
      <w:sz w:val="28"/>
      <w:szCs w:val="20"/>
    </w:rPr>
  </w:style>
  <w:style w:type="character" w:customStyle="1" w:styleId="107">
    <w:name w:val="正文文本 Char"/>
    <w:basedOn w:val="44"/>
    <w:autoRedefine/>
    <w:qFormat/>
    <w:uiPriority w:val="0"/>
    <w:rPr>
      <w:rFonts w:ascii="Times New Roman" w:hAnsi="Times New Roman" w:eastAsia="宋体" w:cs="Times New Roman"/>
      <w:szCs w:val="20"/>
    </w:rPr>
  </w:style>
  <w:style w:type="character" w:customStyle="1" w:styleId="108">
    <w:name w:val="正文文本缩进 Char"/>
    <w:basedOn w:val="44"/>
    <w:link w:val="20"/>
    <w:autoRedefine/>
    <w:qFormat/>
    <w:uiPriority w:val="0"/>
    <w:rPr>
      <w:rFonts w:ascii="宋体" w:hAnsi="宋体" w:eastAsia="宋体" w:cs="Times New Roman"/>
      <w:sz w:val="24"/>
      <w:szCs w:val="20"/>
    </w:rPr>
  </w:style>
  <w:style w:type="character" w:customStyle="1" w:styleId="109">
    <w:name w:val="纯文本 Char"/>
    <w:basedOn w:val="44"/>
    <w:autoRedefine/>
    <w:qFormat/>
    <w:uiPriority w:val="0"/>
    <w:rPr>
      <w:rFonts w:ascii="宋体" w:hAnsi="Courier New" w:eastAsia="宋体" w:cs="Courier New"/>
      <w:szCs w:val="21"/>
    </w:rPr>
  </w:style>
  <w:style w:type="character" w:customStyle="1" w:styleId="110">
    <w:name w:val="日期 Char"/>
    <w:basedOn w:val="44"/>
    <w:link w:val="25"/>
    <w:autoRedefine/>
    <w:qFormat/>
    <w:uiPriority w:val="0"/>
    <w:rPr>
      <w:rFonts w:ascii="Times New Roman" w:hAnsi="Times New Roman" w:eastAsia="宋体" w:cs="Times New Roman"/>
      <w:sz w:val="24"/>
      <w:szCs w:val="20"/>
    </w:rPr>
  </w:style>
  <w:style w:type="character" w:customStyle="1" w:styleId="111">
    <w:name w:val="正文文本缩进 2 Char"/>
    <w:basedOn w:val="44"/>
    <w:autoRedefine/>
    <w:qFormat/>
    <w:uiPriority w:val="0"/>
    <w:rPr>
      <w:rFonts w:ascii="Times New Roman" w:hAnsi="Times New Roman" w:eastAsia="宋体" w:cs="Times New Roman"/>
      <w:szCs w:val="20"/>
    </w:rPr>
  </w:style>
  <w:style w:type="character" w:customStyle="1" w:styleId="112">
    <w:name w:val="批注框文本 Char"/>
    <w:basedOn w:val="44"/>
    <w:link w:val="26"/>
    <w:autoRedefine/>
    <w:semiHidden/>
    <w:qFormat/>
    <w:uiPriority w:val="0"/>
    <w:rPr>
      <w:rFonts w:ascii="Times New Roman" w:hAnsi="Times New Roman" w:eastAsia="宋体" w:cs="Times New Roman"/>
      <w:sz w:val="18"/>
      <w:szCs w:val="18"/>
    </w:rPr>
  </w:style>
  <w:style w:type="character" w:customStyle="1" w:styleId="113">
    <w:name w:val="页脚 Char"/>
    <w:basedOn w:val="44"/>
    <w:link w:val="27"/>
    <w:autoRedefine/>
    <w:qFormat/>
    <w:uiPriority w:val="99"/>
    <w:rPr>
      <w:rFonts w:ascii="Times New Roman" w:hAnsi="Times New Roman" w:eastAsia="宋体" w:cs="Times New Roman"/>
      <w:sz w:val="18"/>
      <w:szCs w:val="18"/>
    </w:rPr>
  </w:style>
  <w:style w:type="character" w:customStyle="1" w:styleId="114">
    <w:name w:val="页眉 Char"/>
    <w:basedOn w:val="44"/>
    <w:link w:val="29"/>
    <w:autoRedefine/>
    <w:qFormat/>
    <w:uiPriority w:val="99"/>
    <w:rPr>
      <w:rFonts w:ascii="Times New Roman" w:hAnsi="Times New Roman" w:eastAsia="宋体" w:cs="Times New Roman"/>
      <w:sz w:val="18"/>
      <w:szCs w:val="18"/>
    </w:rPr>
  </w:style>
  <w:style w:type="character" w:customStyle="1" w:styleId="115">
    <w:name w:val="正文文本缩进 3 Char"/>
    <w:basedOn w:val="44"/>
    <w:link w:val="33"/>
    <w:autoRedefine/>
    <w:qFormat/>
    <w:uiPriority w:val="0"/>
    <w:rPr>
      <w:rFonts w:ascii="Arial" w:hAnsi="Arial" w:eastAsia="宋体" w:cs="Arial"/>
      <w:b/>
      <w:bCs/>
      <w:sz w:val="24"/>
      <w:szCs w:val="20"/>
    </w:rPr>
  </w:style>
  <w:style w:type="character" w:customStyle="1" w:styleId="116">
    <w:name w:val="正文文本 2 Char"/>
    <w:basedOn w:val="44"/>
    <w:link w:val="35"/>
    <w:autoRedefine/>
    <w:qFormat/>
    <w:uiPriority w:val="0"/>
    <w:rPr>
      <w:rFonts w:ascii="Times New Roman" w:hAnsi="Times New Roman" w:eastAsia="宋体" w:cs="Times New Roman"/>
      <w:b/>
      <w:sz w:val="28"/>
      <w:szCs w:val="21"/>
    </w:rPr>
  </w:style>
  <w:style w:type="character" w:customStyle="1" w:styleId="117">
    <w:name w:val="正文首行缩进 Char"/>
    <w:basedOn w:val="107"/>
    <w:autoRedefine/>
    <w:qFormat/>
    <w:uiPriority w:val="0"/>
    <w:rPr>
      <w:rFonts w:ascii="Times New Roman" w:hAnsi="Times New Roman" w:eastAsia="宋体" w:cs="Times New Roman"/>
      <w:szCs w:val="20"/>
    </w:rPr>
  </w:style>
  <w:style w:type="character" w:customStyle="1" w:styleId="118">
    <w:name w:val="p21"/>
    <w:autoRedefine/>
    <w:qFormat/>
    <w:uiPriority w:val="0"/>
    <w:rPr>
      <w:rFonts w:hint="default" w:ascii="Arial" w:hAnsi="Arial" w:cs="Arial"/>
      <w:color w:val="333333"/>
      <w:sz w:val="18"/>
      <w:szCs w:val="18"/>
      <w:u w:val="none"/>
    </w:rPr>
  </w:style>
  <w:style w:type="character" w:customStyle="1" w:styleId="119">
    <w:name w:val="font21"/>
    <w:basedOn w:val="44"/>
    <w:autoRedefine/>
    <w:qFormat/>
    <w:uiPriority w:val="0"/>
    <w:rPr>
      <w:rFonts w:hint="eastAsia" w:ascii="宋体" w:hAnsi="宋体" w:eastAsia="宋体" w:cs="宋体"/>
      <w:color w:val="000000"/>
      <w:sz w:val="22"/>
      <w:szCs w:val="22"/>
      <w:u w:val="none"/>
    </w:rPr>
  </w:style>
  <w:style w:type="character" w:customStyle="1" w:styleId="120">
    <w:name w:val="所标正文 Char Char"/>
    <w:link w:val="56"/>
    <w:autoRedefine/>
    <w:qFormat/>
    <w:uiPriority w:val="0"/>
    <w:rPr>
      <w:rFonts w:ascii="仿宋_GB2312" w:hAnsi="Calibri" w:eastAsia="仿宋_GB2312"/>
      <w:sz w:val="30"/>
      <w:szCs w:val="28"/>
    </w:rPr>
  </w:style>
  <w:style w:type="character" w:customStyle="1" w:styleId="121">
    <w:name w:val="正文文字 Char1"/>
    <w:link w:val="57"/>
    <w:autoRedefine/>
    <w:qFormat/>
    <w:uiPriority w:val="0"/>
    <w:rPr>
      <w:rFonts w:ascii="宋体" w:eastAsia="宋体"/>
      <w:color w:val="000000"/>
      <w:sz w:val="28"/>
      <w:u w:val="none" w:color="000000"/>
    </w:rPr>
  </w:style>
  <w:style w:type="character" w:customStyle="1" w:styleId="122">
    <w:name w:val="marklong"/>
    <w:basedOn w:val="44"/>
    <w:autoRedefine/>
    <w:qFormat/>
    <w:uiPriority w:val="0"/>
  </w:style>
  <w:style w:type="character" w:customStyle="1" w:styleId="123">
    <w:name w:val="unnamed1"/>
    <w:basedOn w:val="44"/>
    <w:autoRedefine/>
    <w:qFormat/>
    <w:uiPriority w:val="0"/>
  </w:style>
  <w:style w:type="character" w:customStyle="1" w:styleId="124">
    <w:name w:val="css21"/>
    <w:autoRedefine/>
    <w:qFormat/>
    <w:uiPriority w:val="0"/>
    <w:rPr>
      <w:sz w:val="18"/>
      <w:szCs w:val="18"/>
    </w:rPr>
  </w:style>
  <w:style w:type="character" w:customStyle="1" w:styleId="125">
    <w:name w:val="font01"/>
    <w:basedOn w:val="44"/>
    <w:autoRedefine/>
    <w:qFormat/>
    <w:uiPriority w:val="0"/>
    <w:rPr>
      <w:rFonts w:hint="eastAsia" w:ascii="宋体" w:hAnsi="宋体" w:eastAsia="宋体" w:cs="宋体"/>
      <w:color w:val="000000"/>
      <w:sz w:val="22"/>
      <w:szCs w:val="22"/>
      <w:u w:val="none"/>
    </w:rPr>
  </w:style>
  <w:style w:type="character" w:customStyle="1" w:styleId="126">
    <w:name w:val="纯文本 Char Char Char Char Char Char"/>
    <w:autoRedefine/>
    <w:qFormat/>
    <w:locked/>
    <w:uiPriority w:val="0"/>
    <w:rPr>
      <w:rFonts w:ascii="宋体" w:hAnsi="Courier New" w:eastAsia="宋体"/>
      <w:kern w:val="2"/>
      <w:sz w:val="21"/>
      <w:lang w:val="en-US" w:eastAsia="zh-CN" w:bidi="ar-SA"/>
    </w:rPr>
  </w:style>
  <w:style w:type="character" w:customStyle="1" w:styleId="127">
    <w:name w:val="正文缩进 Char"/>
    <w:link w:val="12"/>
    <w:autoRedefine/>
    <w:qFormat/>
    <w:uiPriority w:val="99"/>
    <w:rPr>
      <w:szCs w:val="24"/>
    </w:rPr>
  </w:style>
  <w:style w:type="character" w:customStyle="1" w:styleId="128">
    <w:name w:val="样式 正文缩进 + 首行缩进:  2 字符 Char"/>
    <w:link w:val="58"/>
    <w:autoRedefine/>
    <w:qFormat/>
    <w:uiPriority w:val="0"/>
    <w:rPr>
      <w:sz w:val="24"/>
    </w:rPr>
  </w:style>
  <w:style w:type="character" w:customStyle="1" w:styleId="129">
    <w:name w:val="标准段落正文 Char"/>
    <w:link w:val="59"/>
    <w:autoRedefine/>
    <w:qFormat/>
    <w:uiPriority w:val="0"/>
    <w:rPr>
      <w:rFonts w:cs="宋体"/>
      <w:sz w:val="24"/>
    </w:rPr>
  </w:style>
  <w:style w:type="character" w:customStyle="1" w:styleId="130">
    <w:name w:val="正文文字 Char"/>
    <w:autoRedefine/>
    <w:qFormat/>
    <w:uiPriority w:val="0"/>
    <w:rPr>
      <w:rFonts w:ascii="Arial" w:hAnsi="Arial" w:eastAsia="宋体" w:cs="Arial"/>
      <w:kern w:val="2"/>
      <w:sz w:val="24"/>
      <w:lang w:val="en-US" w:eastAsia="zh-CN" w:bidi="ar-SA"/>
    </w:rPr>
  </w:style>
  <w:style w:type="character" w:customStyle="1" w:styleId="131">
    <w:name w:val="书籍标题1"/>
    <w:autoRedefine/>
    <w:qFormat/>
    <w:uiPriority w:val="0"/>
    <w:rPr>
      <w:b/>
      <w:bCs/>
      <w:smallCaps/>
      <w:spacing w:val="5"/>
    </w:rPr>
  </w:style>
  <w:style w:type="character" w:customStyle="1" w:styleId="132">
    <w:name w:val="con"/>
    <w:autoRedefine/>
    <w:qFormat/>
    <w:uiPriority w:val="0"/>
  </w:style>
  <w:style w:type="character" w:customStyle="1" w:styleId="133">
    <w:name w:val="明显参考1"/>
    <w:autoRedefine/>
    <w:qFormat/>
    <w:uiPriority w:val="0"/>
    <w:rPr>
      <w:b/>
      <w:bCs/>
      <w:smallCaps/>
      <w:color w:val="C0504D"/>
      <w:spacing w:val="5"/>
      <w:u w:val="single"/>
    </w:rPr>
  </w:style>
  <w:style w:type="character" w:customStyle="1" w:styleId="134">
    <w:name w:val="grame"/>
    <w:basedOn w:val="44"/>
    <w:autoRedefine/>
    <w:qFormat/>
    <w:uiPriority w:val="0"/>
  </w:style>
  <w:style w:type="character" w:customStyle="1" w:styleId="135">
    <w:name w:val="正文文本缩进 2 Char1"/>
    <w:basedOn w:val="44"/>
    <w:link w:val="21"/>
    <w:autoRedefine/>
    <w:qFormat/>
    <w:uiPriority w:val="0"/>
    <w:rPr>
      <w:rFonts w:ascii="宋体" w:hAnsi="宋体"/>
      <w:sz w:val="24"/>
    </w:rPr>
  </w:style>
  <w:style w:type="character" w:customStyle="1" w:styleId="136">
    <w:name w:val="文档结构图 Char1"/>
    <w:basedOn w:val="44"/>
    <w:link w:val="14"/>
    <w:autoRedefine/>
    <w:qFormat/>
    <w:uiPriority w:val="0"/>
    <w:rPr>
      <w:shd w:val="clear" w:color="auto" w:fill="000080"/>
    </w:rPr>
  </w:style>
  <w:style w:type="character" w:customStyle="1" w:styleId="137">
    <w:name w:val="正文文本 Char1"/>
    <w:basedOn w:val="44"/>
    <w:link w:val="19"/>
    <w:autoRedefine/>
    <w:qFormat/>
    <w:uiPriority w:val="0"/>
    <w:rPr>
      <w:rFonts w:ascii="Arial" w:hAnsi="Arial" w:cs="Arial"/>
      <w:sz w:val="24"/>
    </w:rPr>
  </w:style>
  <w:style w:type="character" w:customStyle="1" w:styleId="138">
    <w:name w:val="纯文本 Char1"/>
    <w:basedOn w:val="44"/>
    <w:link w:val="24"/>
    <w:autoRedefine/>
    <w:qFormat/>
    <w:uiPriority w:val="0"/>
    <w:rPr>
      <w:rFonts w:ascii="宋体" w:hAnsi="Courier New" w:eastAsia="宋体"/>
    </w:rPr>
  </w:style>
  <w:style w:type="character" w:customStyle="1" w:styleId="139">
    <w:name w:val="正文首行缩进 Char1"/>
    <w:basedOn w:val="137"/>
    <w:link w:val="40"/>
    <w:autoRedefine/>
    <w:qFormat/>
    <w:uiPriority w:val="0"/>
    <w:rPr>
      <w:rFonts w:ascii="Arial" w:hAnsi="Arial" w:cs="Arial"/>
      <w:sz w:val="24"/>
    </w:rPr>
  </w:style>
  <w:style w:type="character" w:customStyle="1" w:styleId="140">
    <w:name w:val="普通(网站) Char"/>
    <w:link w:val="37"/>
    <w:autoRedefine/>
    <w:qFormat/>
    <w:uiPriority w:val="99"/>
    <w:rPr>
      <w:rFonts w:ascii="Arial Unicode MS" w:hAnsi="Arial Unicode MS" w:eastAsia="Arial Unicode MS" w:cs="Arial Unicode MS"/>
      <w:kern w:val="0"/>
      <w:sz w:val="24"/>
      <w:szCs w:val="24"/>
    </w:rPr>
  </w:style>
  <w:style w:type="character" w:customStyle="1" w:styleId="141">
    <w:name w:val="批注文字 Char"/>
    <w:basedOn w:val="44"/>
    <w:link w:val="16"/>
    <w:autoRedefine/>
    <w:qFormat/>
    <w:uiPriority w:val="99"/>
    <w:rPr>
      <w:kern w:val="2"/>
      <w:sz w:val="21"/>
    </w:rPr>
  </w:style>
  <w:style w:type="character" w:customStyle="1" w:styleId="142">
    <w:name w:val="批注主题 Char"/>
    <w:basedOn w:val="141"/>
    <w:link w:val="39"/>
    <w:autoRedefine/>
    <w:semiHidden/>
    <w:qFormat/>
    <w:uiPriority w:val="99"/>
    <w:rPr>
      <w:b/>
      <w:bCs/>
      <w:kern w:val="2"/>
      <w:sz w:val="21"/>
    </w:rPr>
  </w:style>
  <w:style w:type="character" w:customStyle="1" w:styleId="143">
    <w:name w:val="bookmark-item"/>
    <w:basedOn w:val="44"/>
    <w:autoRedefine/>
    <w:qFormat/>
    <w:uiPriority w:val="0"/>
  </w:style>
  <w:style w:type="character" w:customStyle="1" w:styleId="144">
    <w:name w:val="0正文 Char"/>
    <w:link w:val="94"/>
    <w:autoRedefine/>
    <w:qFormat/>
    <w:uiPriority w:val="0"/>
    <w:rPr>
      <w:rFonts w:ascii="Calibri" w:hAnsi="Calibri" w:cs="黑体"/>
      <w:kern w:val="2"/>
      <w:szCs w:val="22"/>
    </w:rPr>
  </w:style>
  <w:style w:type="table" w:customStyle="1" w:styleId="145">
    <w:name w:val="网格表 5 深色 - 着色 31"/>
    <w:basedOn w:val="42"/>
    <w:autoRedefine/>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AF1DD"/>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9BBB59"/>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9BBB59"/>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9BBB59"/>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9BBB59"/>
      </w:tcPr>
    </w:tblStylePr>
    <w:tblStylePr w:type="band1Vert">
      <w:tcPr>
        <w:shd w:val="clear" w:color="auto" w:fill="D6E3BC"/>
      </w:tcPr>
    </w:tblStylePr>
    <w:tblStylePr w:type="band1Horz">
      <w:tcPr>
        <w:shd w:val="clear" w:color="auto" w:fill="D6E3BC"/>
      </w:tcPr>
    </w:tblStylePr>
  </w:style>
  <w:style w:type="character" w:customStyle="1" w:styleId="146">
    <w:name w:val="font41"/>
    <w:basedOn w:val="44"/>
    <w:autoRedefine/>
    <w:qFormat/>
    <w:uiPriority w:val="0"/>
    <w:rPr>
      <w:rFonts w:ascii="Arial" w:hAnsi="Arial" w:cs="Arial"/>
      <w:color w:val="000000"/>
      <w:sz w:val="20"/>
      <w:szCs w:val="20"/>
      <w:u w:val="none"/>
    </w:rPr>
  </w:style>
  <w:style w:type="paragraph" w:customStyle="1" w:styleId="147">
    <w:name w:val="Table Paragraph"/>
    <w:basedOn w:val="1"/>
    <w:autoRedefine/>
    <w:qFormat/>
    <w:uiPriority w:val="1"/>
    <w:pPr>
      <w:jc w:val="left"/>
    </w:pPr>
    <w:rPr>
      <w:rFonts w:asciiTheme="minorHAnsi" w:hAnsiTheme="minorHAnsi" w:eastAsiaTheme="minorEastAsia" w:cstheme="minorBidi"/>
      <w:kern w:val="0"/>
      <w:sz w:val="22"/>
      <w:szCs w:val="22"/>
      <w:lang w:eastAsia="en-US"/>
    </w:rPr>
  </w:style>
  <w:style w:type="table" w:customStyle="1" w:styleId="148">
    <w:name w:val="Table Normal"/>
    <w:autoRedefine/>
    <w:semiHidden/>
    <w:unhideWhenUsed/>
    <w:qFormat/>
    <w:uiPriority w:val="2"/>
    <w:pPr>
      <w:widowControl w:val="0"/>
    </w:pPr>
    <w:rPr>
      <w:sz w:val="22"/>
      <w:szCs w:val="22"/>
      <w:lang w:eastAsia="en-US"/>
    </w:rPr>
    <w:tblPr>
      <w:tblCellMar>
        <w:top w:w="0" w:type="dxa"/>
        <w:left w:w="0" w:type="dxa"/>
        <w:bottom w:w="0" w:type="dxa"/>
        <w:right w:w="0" w:type="dxa"/>
      </w:tblCellMar>
    </w:tblPr>
  </w:style>
  <w:style w:type="character" w:customStyle="1" w:styleId="149">
    <w:name w:val="bm_details_overlay"/>
    <w:basedOn w:val="44"/>
    <w:autoRedefine/>
    <w:qFormat/>
    <w:uiPriority w:val="0"/>
  </w:style>
  <w:style w:type="character" w:customStyle="1" w:styleId="150">
    <w:name w:val="large1"/>
    <w:autoRedefine/>
    <w:qFormat/>
    <w:uiPriority w:val="0"/>
    <w:rPr>
      <w:rFonts w:ascii="宋体" w:hAnsi="宋体" w:eastAsia="宋体"/>
      <w:sz w:val="21"/>
    </w:rPr>
  </w:style>
  <w:style w:type="paragraph" w:customStyle="1" w:styleId="151">
    <w:name w:val="石墨文档正文"/>
    <w:autoRedefine/>
    <w:qFormat/>
    <w:uiPriority w:val="0"/>
    <w:rPr>
      <w:rFonts w:ascii="微软雅黑" w:hAnsi="微软雅黑" w:eastAsia="微软雅黑" w:cs="微软雅黑"/>
      <w:sz w:val="22"/>
      <w:szCs w:val="22"/>
      <w:lang w:val="en-US" w:eastAsia="zh-CN" w:bidi="ar-SA"/>
    </w:rPr>
  </w:style>
  <w:style w:type="paragraph" w:customStyle="1" w:styleId="152">
    <w:name w:val="Text"/>
    <w:basedOn w:val="1"/>
    <w:autoRedefine/>
    <w:qFormat/>
    <w:uiPriority w:val="99"/>
    <w:pPr>
      <w:widowControl/>
      <w:spacing w:before="120" w:after="240"/>
      <w:outlineLvl w:val="1"/>
    </w:pPr>
    <w:rPr>
      <w:rFonts w:ascii="Arial" w:hAnsi="Arial"/>
      <w:kern w:val="28"/>
      <w:sz w:val="20"/>
      <w:szCs w:val="24"/>
    </w:rPr>
  </w:style>
  <w:style w:type="paragraph" w:customStyle="1" w:styleId="153">
    <w:name w:val="Revision"/>
    <w:autoRedefine/>
    <w:hidden/>
    <w:unhideWhenUsed/>
    <w:qFormat/>
    <w:uiPriority w:val="99"/>
    <w:rPr>
      <w:rFonts w:ascii="Times New Roman" w:hAnsi="Times New Roman" w:eastAsia="宋体" w:cs="Times New Roman"/>
      <w:kern w:val="2"/>
      <w:sz w:val="21"/>
      <w:lang w:val="en-US" w:eastAsia="zh-CN" w:bidi="ar-SA"/>
    </w:rPr>
  </w:style>
  <w:style w:type="character" w:customStyle="1" w:styleId="154">
    <w:name w:val="font51"/>
    <w:basedOn w:val="44"/>
    <w:autoRedefine/>
    <w:qFormat/>
    <w:uiPriority w:val="0"/>
    <w:rPr>
      <w:rFonts w:hint="eastAsia" w:ascii="宋体" w:hAnsi="宋体" w:eastAsia="宋体" w:cs="宋体"/>
      <w:color w:val="000000"/>
      <w:sz w:val="24"/>
      <w:szCs w:val="24"/>
      <w:u w:val="none"/>
    </w:rPr>
  </w:style>
  <w:style w:type="character" w:customStyle="1" w:styleId="155">
    <w:name w:val="标题3"/>
    <w:autoRedefine/>
    <w:qFormat/>
    <w:uiPriority w:val="0"/>
    <w:rPr>
      <w:rFonts w:ascii="仿宋" w:hAnsi="仿宋" w:eastAsia="楷体"/>
      <w:b/>
      <w:kern w:val="1"/>
      <w:sz w:val="32"/>
    </w:rPr>
  </w:style>
  <w:style w:type="paragraph" w:styleId="156">
    <w:name w:val="List Paragraph"/>
    <w:basedOn w:val="1"/>
    <w:autoRedefine/>
    <w:qFormat/>
    <w:uiPriority w:val="0"/>
    <w:pPr>
      <w:ind w:firstLine="420" w:firstLineChars="200"/>
    </w:pPr>
  </w:style>
  <w:style w:type="paragraph" w:customStyle="1" w:styleId="157">
    <w:name w:val="DIIT段落正文"/>
    <w:autoRedefine/>
    <w:qFormat/>
    <w:uiPriority w:val="0"/>
    <w:pPr>
      <w:spacing w:line="360" w:lineRule="auto"/>
      <w:ind w:firstLine="640" w:firstLineChars="200"/>
      <w:jc w:val="both"/>
    </w:pPr>
    <w:rPr>
      <w:rFonts w:ascii="Times New Roman" w:hAnsi="Times New Roman" w:eastAsia="宋体" w:cstheme="minorBidi"/>
      <w:kern w:val="2"/>
      <w:sz w:val="24"/>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49</Pages>
  <Words>21930</Words>
  <Characters>23476</Characters>
  <Lines>1</Lines>
  <Paragraphs>1</Paragraphs>
  <TotalTime>120</TotalTime>
  <ScaleCrop>false</ScaleCrop>
  <LinksUpToDate>false</LinksUpToDate>
  <CharactersWithSpaces>26821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2023-03-30T20:01:00Z</dcterms:created>
  <dc:creator>Administrator</dc:creator>
  <cp:lastModifiedBy>WPS_1596254397</cp:lastModifiedBy>
  <cp:lastPrinted>2023-05-06T20:34:00Z</cp:lastPrinted>
  <dcterms:modified xsi:type="dcterms:W3CDTF">2024-08-13T08:40:36Z</dcterms:modified>
  <dc:title>教育教学平台建设项目—新疆艺术学院思政课教学资源项目_x000b_采购文件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5AFC30767EE1445BA0E9CD582D590192_13</vt:lpwstr>
  </property>
</Properties>
</file>